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6CF55">
      <w:pPr>
        <w:spacing w:line="560" w:lineRule="exact"/>
        <w:jc w:val="center"/>
        <w:rPr>
          <w:rFonts w:hint="eastAsia" w:ascii="方正小标宋_GBK" w:hAnsi="方正小标宋_GBK" w:eastAsia="方正小标宋_GBK" w:cs="方正小标宋_GBK"/>
          <w:sz w:val="44"/>
          <w:szCs w:val="44"/>
          <w14:ligatures w14:val="none"/>
        </w:rPr>
      </w:pPr>
      <w:r>
        <w:rPr>
          <w:rFonts w:hint="eastAsia" w:ascii="方正小标宋_GBK" w:hAnsi="方正小标宋_GBK" w:eastAsia="方正小标宋_GBK" w:cs="方正小标宋_GBK"/>
          <w:color w:val="auto"/>
          <w:sz w:val="44"/>
          <w:szCs w:val="44"/>
          <w:lang w:bidi="ar"/>
          <w14:ligatures w14:val="none"/>
        </w:rPr>
        <w:t>巴南区限额以下工程建设项目比选</w:t>
      </w:r>
      <w:r>
        <w:rPr>
          <w:rFonts w:hint="eastAsia" w:ascii="方正小标宋_GBK" w:hAnsi="方正小标宋_GBK" w:eastAsia="方正小标宋_GBK" w:cs="方正小标宋_GBK"/>
          <w:sz w:val="44"/>
          <w:szCs w:val="44"/>
          <w:lang w:bidi="ar"/>
          <w14:ligatures w14:val="none"/>
        </w:rPr>
        <w:t>文件</w:t>
      </w:r>
    </w:p>
    <w:p w14:paraId="71FB29A5">
      <w:pPr>
        <w:spacing w:after="0" w:line="560" w:lineRule="exact"/>
        <w:jc w:val="both"/>
        <w:rPr>
          <w:rFonts w:ascii="Calibri" w:hAnsi="Calibri" w:eastAsia="宋体" w:cs="Times New Roman"/>
          <w:kern w:val="0"/>
          <w:sz w:val="24"/>
          <w14:ligatures w14:val="none"/>
        </w:rPr>
      </w:pPr>
    </w:p>
    <w:p w14:paraId="55C432E8">
      <w:pPr>
        <w:spacing w:line="560" w:lineRule="exact"/>
        <w:jc w:val="both"/>
        <w:rPr>
          <w:rFonts w:ascii="Calibri" w:hAnsi="Calibri" w:eastAsia="方正仿宋_GBK" w:cs="Times New Roman"/>
          <w:b/>
          <w:sz w:val="28"/>
          <w:szCs w:val="28"/>
          <w14:ligatures w14:val="none"/>
        </w:rPr>
      </w:pPr>
    </w:p>
    <w:p w14:paraId="2E6519CC">
      <w:pPr>
        <w:spacing w:line="560" w:lineRule="exact"/>
        <w:jc w:val="both"/>
        <w:rPr>
          <w:rFonts w:ascii="Calibri" w:hAnsi="Calibri" w:eastAsia="方正仿宋_GBK" w:cs="Times New Roman"/>
          <w:sz w:val="28"/>
          <w:szCs w:val="28"/>
          <w14:ligatures w14:val="none"/>
        </w:rPr>
      </w:pPr>
    </w:p>
    <w:p w14:paraId="1B17CD02">
      <w:pPr>
        <w:spacing w:line="560" w:lineRule="exact"/>
        <w:jc w:val="both"/>
        <w:rPr>
          <w:rFonts w:ascii="Calibri" w:hAnsi="Calibri" w:eastAsia="方正仿宋_GBK" w:cs="Times New Roman"/>
          <w:sz w:val="28"/>
          <w:szCs w:val="28"/>
          <w14:ligatures w14:val="none"/>
        </w:rPr>
      </w:pPr>
    </w:p>
    <w:p w14:paraId="471F8236">
      <w:pPr>
        <w:spacing w:line="560" w:lineRule="exact"/>
        <w:ind w:left="3272" w:leftChars="342" w:hanging="2520" w:hangingChars="700"/>
        <w:jc w:val="both"/>
        <w:rPr>
          <w:rFonts w:hint="eastAsia" w:ascii="Times New Roman" w:hAnsi="Times New Roman" w:eastAsia="方正仿宋_GBK" w:cs="Times New Roman"/>
          <w:color w:val="auto"/>
          <w:sz w:val="32"/>
          <w:szCs w:val="32"/>
          <w:highlight w:val="none"/>
          <w:lang w:bidi="ar"/>
          <w14:ligatures w14:val="none"/>
        </w:rPr>
      </w:pPr>
      <w:r>
        <w:rPr>
          <w:rFonts w:ascii="Times New Roman" w:hAnsi="Times New Roman" w:eastAsia="方正仿宋_GBK" w:cs="Times New Roman"/>
          <w:color w:val="auto"/>
          <w:sz w:val="36"/>
          <w:szCs w:val="36"/>
          <w:lang w:bidi="ar"/>
          <w14:ligatures w14:val="none"/>
        </w:rPr>
        <w:t>项 目 名 称：</w:t>
      </w:r>
      <w:r>
        <w:rPr>
          <w:rFonts w:hint="eastAsia" w:ascii="Times New Roman" w:hAnsi="Times New Roman" w:eastAsia="方正仿宋_GBK" w:cs="Times New Roman"/>
          <w:color w:val="auto"/>
          <w:kern w:val="0"/>
          <w:sz w:val="36"/>
          <w:szCs w:val="36"/>
          <w:lang w:eastAsia="zh-CN"/>
          <w14:ligatures w14:val="none"/>
        </w:rPr>
        <w:t>木滨路整治项目</w:t>
      </w:r>
    </w:p>
    <w:p w14:paraId="27B2AA57">
      <w:pPr>
        <w:spacing w:line="560" w:lineRule="exact"/>
        <w:jc w:val="both"/>
        <w:rPr>
          <w:rFonts w:ascii="Times New Roman" w:hAnsi="Times New Roman" w:eastAsia="方正仿宋_GBK" w:cs="Times New Roman"/>
          <w:sz w:val="36"/>
          <w:szCs w:val="36"/>
          <w14:ligatures w14:val="none"/>
        </w:rPr>
      </w:pPr>
      <w:r>
        <w:rPr>
          <w:rFonts w:ascii="Times New Roman" w:hAnsi="Times New Roman" w:eastAsia="方正仿宋_GBK" w:cs="Times New Roman"/>
          <w:sz w:val="36"/>
          <w:szCs w:val="36"/>
          <w14:ligatures w14:val="none"/>
        </w:rPr>
        <w:t xml:space="preserve"> </w:t>
      </w:r>
    </w:p>
    <w:p w14:paraId="2018AA06">
      <w:pPr>
        <w:widowControl/>
        <w:spacing w:after="0" w:line="560" w:lineRule="exact"/>
        <w:ind w:left="2517" w:leftChars="326" w:hanging="1800" w:hangingChars="500"/>
        <w:jc w:val="both"/>
        <w:rPr>
          <w:rFonts w:hint="eastAsia" w:ascii="Times New Roman" w:hAnsi="Times New Roman" w:eastAsia="方正仿宋_GBK" w:cs="Times New Roman"/>
          <w:kern w:val="0"/>
          <w:sz w:val="36"/>
          <w:szCs w:val="36"/>
          <w14:ligatures w14:val="none"/>
        </w:rPr>
      </w:pPr>
      <w:r>
        <w:rPr>
          <w:rFonts w:ascii="Times New Roman" w:hAnsi="Times New Roman" w:eastAsia="方正仿宋_GBK" w:cs="Times New Roman"/>
          <w:kern w:val="0"/>
          <w:sz w:val="36"/>
          <w:szCs w:val="36"/>
          <w14:ligatures w14:val="none"/>
        </w:rPr>
        <w:t>采   购  人：</w:t>
      </w:r>
      <w:r>
        <w:rPr>
          <w:rFonts w:hint="eastAsia" w:ascii="Times New Roman" w:hAnsi="Times New Roman" w:eastAsia="方正仿宋_GBK" w:cs="Times New Roman"/>
          <w:kern w:val="0"/>
          <w:sz w:val="36"/>
          <w:szCs w:val="36"/>
          <w14:ligatures w14:val="none"/>
        </w:rPr>
        <w:t>重庆巴洲</w:t>
      </w:r>
      <w:r>
        <w:rPr>
          <w:rFonts w:hint="eastAsia" w:ascii="Times New Roman" w:hAnsi="Times New Roman" w:eastAsia="方正仿宋_GBK" w:cs="Times New Roman"/>
          <w:kern w:val="0"/>
          <w:sz w:val="36"/>
          <w:szCs w:val="36"/>
          <w:lang w:val="en-US" w:eastAsia="zh-CN"/>
          <w14:ligatures w14:val="none"/>
        </w:rPr>
        <w:t>大健康产业发展</w:t>
      </w:r>
      <w:r>
        <w:rPr>
          <w:rFonts w:hint="eastAsia" w:ascii="Times New Roman" w:hAnsi="Times New Roman" w:eastAsia="方正仿宋_GBK" w:cs="Times New Roman"/>
          <w:kern w:val="0"/>
          <w:sz w:val="36"/>
          <w:szCs w:val="36"/>
          <w14:ligatures w14:val="none"/>
        </w:rPr>
        <w:t>集团有限</w:t>
      </w:r>
    </w:p>
    <w:p w14:paraId="3BA98352">
      <w:pPr>
        <w:widowControl/>
        <w:spacing w:after="0" w:line="560" w:lineRule="exact"/>
        <w:ind w:left="2510" w:leftChars="1141" w:firstLine="2520" w:firstLineChars="700"/>
        <w:jc w:val="both"/>
        <w:rPr>
          <w:rFonts w:ascii="Times New Roman" w:hAnsi="Times New Roman" w:eastAsia="宋体" w:cs="Times New Roman"/>
          <w:kern w:val="0"/>
          <w:sz w:val="18"/>
          <w:szCs w:val="32"/>
          <w14:ligatures w14:val="none"/>
        </w:rPr>
      </w:pPr>
      <w:r>
        <w:rPr>
          <w:rFonts w:hint="eastAsia" w:ascii="Times New Roman" w:hAnsi="Times New Roman" w:eastAsia="方正仿宋_GBK" w:cs="Times New Roman"/>
          <w:kern w:val="0"/>
          <w:sz w:val="36"/>
          <w:szCs w:val="36"/>
          <w14:ligatures w14:val="none"/>
        </w:rPr>
        <w:t>公司</w:t>
      </w:r>
    </w:p>
    <w:p w14:paraId="536EBB3B">
      <w:pPr>
        <w:spacing w:line="560" w:lineRule="exact"/>
        <w:jc w:val="both"/>
        <w:rPr>
          <w:rFonts w:ascii="Times New Roman" w:hAnsi="Times New Roman" w:eastAsia="方正小标宋_GBK" w:cs="Times New Roman"/>
          <w:sz w:val="32"/>
          <w:szCs w:val="32"/>
          <w14:ligatures w14:val="none"/>
        </w:rPr>
      </w:pPr>
    </w:p>
    <w:p w14:paraId="17F071A9">
      <w:pPr>
        <w:spacing w:line="560" w:lineRule="exact"/>
        <w:jc w:val="both"/>
        <w:rPr>
          <w:rFonts w:ascii="Times New Roman" w:hAnsi="Times New Roman" w:eastAsia="方正仿宋_GBK" w:cs="Times New Roman"/>
          <w:sz w:val="36"/>
          <w:szCs w:val="36"/>
          <w14:ligatures w14:val="none"/>
        </w:rPr>
      </w:pPr>
    </w:p>
    <w:p w14:paraId="35A3DBD2">
      <w:pPr>
        <w:spacing w:line="560" w:lineRule="exact"/>
        <w:jc w:val="both"/>
        <w:rPr>
          <w:rFonts w:ascii="Times New Roman" w:hAnsi="Times New Roman" w:eastAsia="方正仿宋_GBK" w:cs="Times New Roman"/>
          <w:sz w:val="28"/>
          <w:szCs w:val="28"/>
          <w14:ligatures w14:val="none"/>
        </w:rPr>
      </w:pPr>
    </w:p>
    <w:p w14:paraId="41BC280D">
      <w:pPr>
        <w:spacing w:line="560" w:lineRule="exact"/>
        <w:jc w:val="center"/>
        <w:rPr>
          <w:rFonts w:ascii="Times New Roman" w:hAnsi="Times New Roman" w:eastAsia="方正仿宋_GBK" w:cs="Times New Roman"/>
          <w:sz w:val="28"/>
          <w:szCs w:val="28"/>
          <w14:ligatures w14:val="none"/>
        </w:rPr>
      </w:pPr>
    </w:p>
    <w:p w14:paraId="21751BF1">
      <w:pPr>
        <w:jc w:val="both"/>
        <w:rPr>
          <w:rFonts w:ascii="Times New Roman" w:hAnsi="Times New Roman" w:eastAsia="方正仿宋_GBK" w:cs="Times New Roman"/>
          <w:sz w:val="28"/>
          <w:szCs w:val="28"/>
          <w14:ligatures w14:val="none"/>
        </w:rPr>
      </w:pPr>
    </w:p>
    <w:p w14:paraId="0B7F4B79">
      <w:pPr>
        <w:spacing w:line="560" w:lineRule="exact"/>
        <w:jc w:val="center"/>
        <w:rPr>
          <w:rFonts w:ascii="Times New Roman" w:hAnsi="Times New Roman" w:eastAsia="方正仿宋_GBK" w:cs="Times New Roman"/>
          <w:sz w:val="28"/>
          <w:szCs w:val="28"/>
          <w14:ligatures w14:val="none"/>
        </w:rPr>
      </w:pPr>
    </w:p>
    <w:p w14:paraId="4645EB5F">
      <w:pPr>
        <w:spacing w:line="560" w:lineRule="exact"/>
        <w:jc w:val="center"/>
        <w:rPr>
          <w:rFonts w:ascii="Times New Roman" w:hAnsi="Times New Roman" w:eastAsia="方正仿宋_GBK" w:cs="Times New Roman"/>
          <w:sz w:val="28"/>
          <w:szCs w:val="28"/>
          <w14:ligatures w14:val="none"/>
        </w:rPr>
      </w:pPr>
    </w:p>
    <w:p w14:paraId="70B83B03">
      <w:pPr>
        <w:spacing w:line="560" w:lineRule="exact"/>
        <w:jc w:val="center"/>
        <w:rPr>
          <w:rFonts w:ascii="Times New Roman" w:hAnsi="Times New Roman" w:eastAsia="方正仿宋_GBK" w:cs="Times New Roman"/>
          <w:sz w:val="36"/>
          <w:szCs w:val="36"/>
          <w:highlight w:val="none"/>
          <w14:ligatures w14:val="none"/>
        </w:rPr>
      </w:pPr>
      <w:r>
        <w:rPr>
          <w:rFonts w:hint="eastAsia" w:ascii="Times New Roman" w:hAnsi="Times New Roman" w:eastAsia="方正仿宋_GBK" w:cs="Times New Roman"/>
          <w:sz w:val="36"/>
          <w:szCs w:val="36"/>
          <w:highlight w:val="none"/>
          <w:lang w:bidi="ar"/>
          <w14:ligatures w14:val="none"/>
        </w:rPr>
        <w:t>202</w:t>
      </w:r>
      <w:r>
        <w:rPr>
          <w:rFonts w:hint="eastAsia" w:ascii="Times New Roman" w:hAnsi="Times New Roman" w:eastAsia="方正仿宋_GBK" w:cs="Times New Roman"/>
          <w:sz w:val="36"/>
          <w:szCs w:val="36"/>
          <w:highlight w:val="none"/>
          <w:lang w:val="en-US" w:eastAsia="zh-CN" w:bidi="ar"/>
          <w14:ligatures w14:val="none"/>
        </w:rPr>
        <w:t>6</w:t>
      </w:r>
      <w:r>
        <w:rPr>
          <w:rFonts w:ascii="Times New Roman" w:hAnsi="Times New Roman" w:eastAsia="方正仿宋_GBK" w:cs="Times New Roman"/>
          <w:sz w:val="36"/>
          <w:szCs w:val="36"/>
          <w:highlight w:val="none"/>
          <w:lang w:bidi="ar"/>
          <w14:ligatures w14:val="none"/>
        </w:rPr>
        <w:t>年</w:t>
      </w:r>
      <w:r>
        <w:rPr>
          <w:rFonts w:hint="eastAsia" w:ascii="Times New Roman" w:hAnsi="Times New Roman" w:eastAsia="方正仿宋_GBK" w:cs="Times New Roman"/>
          <w:sz w:val="36"/>
          <w:szCs w:val="36"/>
          <w:highlight w:val="none"/>
          <w:lang w:val="en-US" w:eastAsia="zh-CN" w:bidi="ar"/>
          <w14:ligatures w14:val="none"/>
        </w:rPr>
        <w:t>3</w:t>
      </w:r>
      <w:r>
        <w:rPr>
          <w:rFonts w:ascii="Times New Roman" w:hAnsi="Times New Roman" w:eastAsia="方正仿宋_GBK" w:cs="Times New Roman"/>
          <w:sz w:val="36"/>
          <w:szCs w:val="36"/>
          <w:highlight w:val="none"/>
          <w:lang w:bidi="ar"/>
          <w14:ligatures w14:val="none"/>
        </w:rPr>
        <w:t>月</w:t>
      </w:r>
      <w:r>
        <w:rPr>
          <w:rFonts w:hint="eastAsia" w:ascii="Times New Roman" w:hAnsi="Times New Roman" w:eastAsia="方正仿宋_GBK" w:cs="Times New Roman"/>
          <w:sz w:val="36"/>
          <w:szCs w:val="36"/>
          <w:highlight w:val="none"/>
          <w:lang w:val="en-US" w:eastAsia="zh-CN" w:bidi="ar"/>
          <w14:ligatures w14:val="none"/>
        </w:rPr>
        <w:t xml:space="preserve">  </w:t>
      </w:r>
      <w:r>
        <w:rPr>
          <w:rFonts w:ascii="Times New Roman" w:hAnsi="Times New Roman" w:eastAsia="方正仿宋_GBK" w:cs="Times New Roman"/>
          <w:sz w:val="36"/>
          <w:szCs w:val="36"/>
          <w:highlight w:val="none"/>
          <w:lang w:bidi="ar"/>
          <w14:ligatures w14:val="none"/>
        </w:rPr>
        <w:t>日</w:t>
      </w:r>
    </w:p>
    <w:p w14:paraId="5654F6BC">
      <w:pPr>
        <w:spacing w:line="560" w:lineRule="exact"/>
        <w:jc w:val="both"/>
        <w:rPr>
          <w:rFonts w:ascii="Times New Roman" w:hAnsi="Times New Roman" w:eastAsia="方正仿宋_GBK" w:cs="Times New Roman"/>
          <w:sz w:val="36"/>
          <w:szCs w:val="36"/>
          <w:lang w:bidi="ar"/>
          <w14:ligatures w14:val="none"/>
        </w:rPr>
        <w:sectPr>
          <w:footerReference r:id="rId5" w:type="default"/>
          <w:footerReference r:id="rId6" w:type="even"/>
          <w:pgSz w:w="11906" w:h="16838"/>
          <w:pgMar w:top="2098" w:right="1531" w:bottom="1984" w:left="1531" w:header="851" w:footer="992" w:gutter="0"/>
          <w:cols w:space="0" w:num="1"/>
          <w:docGrid w:type="lines" w:linePitch="312" w:charSpace="0"/>
        </w:sectPr>
      </w:pPr>
    </w:p>
    <w:p w14:paraId="20726EDA">
      <w:pPr>
        <w:adjustRightInd w:val="0"/>
        <w:snapToGrid w:val="0"/>
        <w:spacing w:line="560" w:lineRule="exact"/>
        <w:ind w:firstLine="640" w:firstLineChars="200"/>
        <w:jc w:val="both"/>
        <w:rPr>
          <w:rFonts w:ascii="Times New Roman" w:hAnsi="Times New Roman" w:eastAsia="方正仿宋_GBK" w:cs="Times New Roman"/>
          <w:color w:val="auto"/>
          <w:sz w:val="32"/>
          <w:szCs w:val="32"/>
          <w14:ligatures w14:val="none"/>
        </w:rPr>
      </w:pPr>
      <w:r>
        <w:rPr>
          <w:rFonts w:ascii="Times New Roman" w:hAnsi="Times New Roman" w:eastAsia="方正仿宋_GBK" w:cs="Times New Roman"/>
          <w:color w:val="auto"/>
          <w:sz w:val="32"/>
          <w:szCs w:val="32"/>
          <w:lang w:bidi="ar"/>
          <w14:ligatures w14:val="none"/>
        </w:rPr>
        <w:t>现对</w:t>
      </w:r>
      <w:r>
        <w:rPr>
          <w:rFonts w:hint="eastAsia" w:ascii="Times New Roman" w:hAnsi="Times New Roman" w:eastAsia="方正仿宋_GBK" w:cs="Times New Roman"/>
          <w:color w:val="auto"/>
          <w:sz w:val="32"/>
          <w:szCs w:val="32"/>
          <w:lang w:bidi="ar"/>
          <w14:ligatures w14:val="none"/>
        </w:rPr>
        <w:t>巴南区</w:t>
      </w:r>
      <w:r>
        <w:rPr>
          <w:rFonts w:hint="eastAsia" w:ascii="Times New Roman" w:hAnsi="Times New Roman" w:eastAsia="方正仿宋_GBK" w:cs="Times New Roman"/>
          <w:color w:val="auto"/>
          <w:sz w:val="32"/>
          <w:szCs w:val="32"/>
          <w:lang w:eastAsia="zh-CN" w:bidi="ar"/>
          <w14:ligatures w14:val="none"/>
        </w:rPr>
        <w:t>木滨路整治项目</w:t>
      </w:r>
      <w:r>
        <w:rPr>
          <w:rFonts w:ascii="Times New Roman" w:hAnsi="Times New Roman" w:eastAsia="方正仿宋_GBK" w:cs="Times New Roman"/>
          <w:color w:val="auto"/>
          <w:sz w:val="32"/>
          <w:szCs w:val="32"/>
          <w:lang w:bidi="ar"/>
          <w14:ligatures w14:val="none"/>
        </w:rPr>
        <w:t>进行比选。欢迎符合条件的承包商前来参加。</w:t>
      </w:r>
    </w:p>
    <w:p w14:paraId="783DC75C">
      <w:pPr>
        <w:widowControl/>
        <w:kinsoku w:val="0"/>
        <w:overflowPunct w:val="0"/>
        <w:autoSpaceDE w:val="0"/>
        <w:autoSpaceDN w:val="0"/>
        <w:adjustRightInd w:val="0"/>
        <w:snapToGrid w:val="0"/>
        <w:spacing w:after="0" w:line="560" w:lineRule="exact"/>
        <w:ind w:firstLine="640" w:firstLineChars="200"/>
        <w:jc w:val="both"/>
        <w:rPr>
          <w:rFonts w:ascii="Times New Roman" w:hAnsi="Times New Roman" w:eastAsia="方正黑体_GBK" w:cs="Times New Roman"/>
          <w:sz w:val="32"/>
          <w:szCs w:val="32"/>
          <w14:ligatures w14:val="none"/>
        </w:rPr>
      </w:pPr>
      <w:r>
        <w:rPr>
          <w:rFonts w:ascii="Times New Roman" w:hAnsi="Times New Roman" w:eastAsia="方正黑体_GBK" w:cs="Times New Roman"/>
          <w:sz w:val="32"/>
          <w:szCs w:val="32"/>
          <w14:ligatures w14:val="none"/>
        </w:rPr>
        <w:t>一、比选内容</w:t>
      </w:r>
    </w:p>
    <w:tbl>
      <w:tblPr>
        <w:tblStyle w:val="16"/>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1144"/>
      </w:tblGrid>
      <w:tr w14:paraId="5902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38EDBA17">
            <w:pPr>
              <w:widowControl/>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78B183A9">
            <w:pPr>
              <w:widowControl/>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最高限价</w:t>
            </w:r>
          </w:p>
          <w:p w14:paraId="6BCEB5DD">
            <w:pPr>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5DFA4D5">
            <w:pPr>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highlight w:val="none"/>
                <w:lang w:bidi="ar"/>
                <w14:ligatures w14:val="none"/>
              </w:rPr>
              <w:t>资金来源</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0C096CE">
            <w:pPr>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备注</w:t>
            </w:r>
          </w:p>
        </w:tc>
      </w:tr>
      <w:tr w14:paraId="03E9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64AD13F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ascii="Times New Roman" w:hAnsi="Times New Roman" w:eastAsia="方正仿宋_GBK" w:cs="Times New Roman"/>
                <w:bCs/>
                <w:kern w:val="0"/>
                <w:sz w:val="28"/>
                <w:szCs w:val="28"/>
                <w14:ligatures w14:val="none"/>
              </w:rPr>
            </w:pPr>
            <w:r>
              <w:rPr>
                <w:rFonts w:hint="eastAsia" w:ascii="Times New Roman" w:hAnsi="Times New Roman" w:eastAsia="方正仿宋_GBK" w:cs="Times New Roman"/>
                <w:color w:val="auto"/>
                <w:sz w:val="32"/>
                <w:szCs w:val="32"/>
                <w:lang w:eastAsia="zh-CN" w:bidi="ar"/>
                <w14:ligatures w14:val="none"/>
              </w:rPr>
              <w:t>木滨路整治项目</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1FC8437C">
            <w:pPr>
              <w:widowControl/>
              <w:adjustRightInd w:val="0"/>
              <w:snapToGrid w:val="0"/>
              <w:spacing w:line="560" w:lineRule="exact"/>
              <w:jc w:val="center"/>
              <w:rPr>
                <w:rFonts w:hint="default" w:ascii="Times New Roman" w:hAnsi="Times New Roman" w:eastAsia="方正仿宋_GBK" w:cs="Times New Roman"/>
                <w:bCs/>
                <w:kern w:val="0"/>
                <w:sz w:val="32"/>
                <w:szCs w:val="32"/>
                <w:lang w:val="en-US" w:eastAsia="zh-CN"/>
                <w14:ligatures w14:val="none"/>
              </w:rPr>
            </w:pPr>
            <w:r>
              <w:rPr>
                <w:rFonts w:hint="eastAsia" w:ascii="Times New Roman" w:hAnsi="Times New Roman" w:eastAsia="方正仿宋_GBK" w:cs="Times New Roman"/>
                <w:bCs/>
                <w:kern w:val="0"/>
                <w:sz w:val="32"/>
                <w:szCs w:val="32"/>
                <w:highlight w:val="none"/>
                <w:lang w:val="en-US" w:eastAsia="zh-CN"/>
                <w14:ligatures w14:val="none"/>
              </w:rPr>
              <w:t>60（暂定价），最终以建管部备案金额为准</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1B139B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imes New Roman" w:hAnsi="Times New Roman" w:eastAsia="方正仿宋_GBK" w:cs="Times New Roman"/>
                <w:bCs/>
                <w:kern w:val="0"/>
                <w:sz w:val="32"/>
                <w:szCs w:val="32"/>
                <w:lang w:eastAsia="zh-CN"/>
                <w14:ligatures w14:val="none"/>
              </w:rPr>
            </w:pPr>
            <w:r>
              <w:rPr>
                <w:rFonts w:hint="eastAsia" w:ascii="方正仿宋_GBK" w:hAnsi="方正仿宋_GBK" w:eastAsia="方正仿宋_GBK" w:cs="方正仿宋_GBK"/>
                <w:bCs/>
                <w:kern w:val="0"/>
                <w:sz w:val="24"/>
                <w:szCs w:val="24"/>
                <w:highlight w:val="none"/>
                <w:lang w:val="en-US" w:eastAsia="zh-CN"/>
                <w14:ligatures w14:val="none"/>
              </w:rPr>
              <w:t>在木洞河街运营费用中解决</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0A9980F">
            <w:pPr>
              <w:adjustRightInd w:val="0"/>
              <w:snapToGrid w:val="0"/>
              <w:spacing w:line="560" w:lineRule="exact"/>
              <w:jc w:val="center"/>
              <w:rPr>
                <w:rFonts w:hint="eastAsia" w:ascii="Times New Roman" w:hAnsi="Times New Roman" w:eastAsia="方正仿宋_GBK" w:cs="Times New Roman"/>
                <w:bCs/>
                <w:sz w:val="32"/>
                <w:szCs w:val="32"/>
                <w:lang w:eastAsia="zh-CN"/>
                <w14:ligatures w14:val="none"/>
              </w:rPr>
            </w:pPr>
            <w:r>
              <w:rPr>
                <w:rFonts w:hint="eastAsia" w:ascii="Times New Roman" w:hAnsi="Times New Roman" w:eastAsia="方正仿宋_GBK" w:cs="Times New Roman"/>
                <w:bCs/>
                <w:sz w:val="24"/>
                <w:szCs w:val="24"/>
                <w:lang w:eastAsia="zh-CN"/>
                <w14:ligatures w14:val="none"/>
              </w:rPr>
              <w:t>报下浮比例</w:t>
            </w:r>
          </w:p>
        </w:tc>
      </w:tr>
    </w:tbl>
    <w:p w14:paraId="733B621B">
      <w:pPr>
        <w:adjustRightInd w:val="0"/>
        <w:snapToGrid w:val="0"/>
        <w:spacing w:line="560" w:lineRule="exact"/>
        <w:ind w:firstLine="640" w:firstLineChars="200"/>
        <w:jc w:val="both"/>
        <w:rPr>
          <w:rFonts w:hint="eastAsia" w:ascii="方正黑体_GBK" w:hAnsi="方正黑体_GBK" w:eastAsia="方正黑体_GBK" w:cs="方正黑体_GBK"/>
          <w:sz w:val="28"/>
          <w:szCs w:val="28"/>
          <w14:ligatures w14:val="none"/>
        </w:rPr>
      </w:pPr>
      <w:r>
        <w:rPr>
          <w:rFonts w:hint="eastAsia" w:ascii="方正黑体_GBK" w:hAnsi="方正黑体_GBK" w:eastAsia="方正黑体_GBK" w:cs="方正黑体_GBK"/>
          <w:sz w:val="32"/>
          <w:szCs w:val="32"/>
          <w:lang w:bidi="ar"/>
          <w14:ligatures w14:val="none"/>
        </w:rPr>
        <w:t>二、承包商资格要求</w:t>
      </w:r>
    </w:p>
    <w:p w14:paraId="4D499F54">
      <w:pPr>
        <w:kinsoku w:val="0"/>
        <w:overflowPunct w:val="0"/>
        <w:autoSpaceDE w:val="0"/>
        <w:autoSpaceDN w:val="0"/>
        <w:adjustRightInd w:val="0"/>
        <w:snapToGrid w:val="0"/>
        <w:spacing w:line="560" w:lineRule="exact"/>
        <w:ind w:firstLine="640" w:firstLineChars="200"/>
        <w:jc w:val="both"/>
        <w:rPr>
          <w:rFonts w:hint="eastAsia" w:ascii="方正楷体_GBK" w:hAnsi="方正楷体_GBK" w:eastAsia="方正楷体_GBK" w:cs="方正楷体_GBK"/>
          <w:sz w:val="32"/>
          <w:szCs w:val="32"/>
          <w14:ligatures w14:val="none"/>
        </w:rPr>
      </w:pPr>
      <w:r>
        <w:rPr>
          <w:rFonts w:hint="eastAsia" w:ascii="方正楷体_GBK" w:hAnsi="方正楷体_GBK" w:eastAsia="方正楷体_GBK" w:cs="方正楷体_GBK"/>
          <w:sz w:val="32"/>
          <w:szCs w:val="32"/>
          <w:lang w:bidi="ar"/>
          <w14:ligatures w14:val="none"/>
        </w:rPr>
        <w:t>（一）基本资格条件</w:t>
      </w:r>
    </w:p>
    <w:p w14:paraId="0F550403">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1.具有独立承担民事责任的能力；</w:t>
      </w:r>
    </w:p>
    <w:p w14:paraId="384C751E">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2.具有良好的商业信誉和健全的财务会计制度；</w:t>
      </w:r>
    </w:p>
    <w:p w14:paraId="25B2EBB1">
      <w:pPr>
        <w:widowControl/>
        <w:kinsoku w:val="0"/>
        <w:overflowPunct w:val="0"/>
        <w:autoSpaceDE w:val="0"/>
        <w:autoSpaceDN w:val="0"/>
        <w:adjustRightInd w:val="0"/>
        <w:snapToGrid w:val="0"/>
        <w:spacing w:after="0"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14:ligatures w14:val="none"/>
        </w:rPr>
        <w:t>3.具有履行合同所必需的设备和专业技术能力；</w:t>
      </w:r>
    </w:p>
    <w:p w14:paraId="67DA15EA">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4.有依法缴纳税收和社会保障资金的良好记录；</w:t>
      </w:r>
    </w:p>
    <w:p w14:paraId="3483825B">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5.成立三年以上的，在经营活动中没有重大违法记录；</w:t>
      </w:r>
    </w:p>
    <w:p w14:paraId="078B71D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6.法律、行政法规规定的其他条件。</w:t>
      </w:r>
    </w:p>
    <w:p w14:paraId="398DCF48">
      <w:pPr>
        <w:adjustRightInd w:val="0"/>
        <w:snapToGrid w:val="0"/>
        <w:spacing w:after="0" w:line="560" w:lineRule="exact"/>
        <w:ind w:firstLine="640" w:firstLineChars="200"/>
        <w:jc w:val="both"/>
        <w:rPr>
          <w:rFonts w:hint="default" w:ascii="Times New Roman" w:hAnsi="Times New Roman" w:eastAsia="方正仿宋_GBK" w:cs="Times New Roman"/>
          <w:kern w:val="0"/>
          <w:sz w:val="24"/>
          <w:szCs w:val="32"/>
          <w14:ligatures w14:val="none"/>
        </w:rPr>
      </w:pPr>
      <w:r>
        <w:rPr>
          <w:rFonts w:hint="default" w:ascii="Times New Roman" w:hAnsi="Times New Roman" w:eastAsia="方正仿宋_GBK" w:cs="Times New Roman"/>
          <w:sz w:val="32"/>
          <w:szCs w:val="32"/>
          <w:lang w:bidi="ar"/>
          <w14:ligatures w14:val="none"/>
        </w:rPr>
        <w:t>注：1-6条由承包商自行承诺，详见响应文件格式（四）。</w:t>
      </w:r>
    </w:p>
    <w:p w14:paraId="19E4FF96">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（二）资格条件</w:t>
      </w:r>
    </w:p>
    <w:p w14:paraId="6B3103F6">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lang w:bidi="ar"/>
          <w14:ligatures w14:val="none"/>
        </w:rPr>
        <w:t>1、竞选人须具备</w:t>
      </w:r>
      <w:r>
        <w:rPr>
          <w:rFonts w:hint="default" w:ascii="Times New Roman" w:hAnsi="Times New Roman" w:eastAsia="方正仿宋_GBK" w:cs="Times New Roman"/>
          <w:color w:val="auto"/>
          <w:sz w:val="32"/>
          <w:szCs w:val="32"/>
          <w:u w:val="single"/>
          <w:lang w:bidi="ar"/>
          <w14:ligatures w14:val="none"/>
        </w:rPr>
        <w:t>建设行政主管部门颁发的有效的</w:t>
      </w:r>
      <w:r>
        <w:rPr>
          <w:rFonts w:hint="default" w:ascii="Times New Roman" w:hAnsi="Times New Roman" w:eastAsia="方正仿宋_GBK" w:cs="Times New Roman"/>
          <w:color w:val="auto"/>
          <w:sz w:val="32"/>
          <w:szCs w:val="32"/>
          <w:highlight w:val="none"/>
          <w:u w:val="single"/>
          <w:lang w:eastAsia="zh-CN" w:bidi="ar"/>
          <w14:ligatures w14:val="none"/>
        </w:rPr>
        <w:t>市政公用工程施工总承包三级及以上资质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3BA453D3">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75F5359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3、</w:t>
      </w:r>
      <w:r>
        <w:rPr>
          <w:rFonts w:hint="default" w:ascii="Times New Roman" w:hAnsi="Times New Roman" w:eastAsia="方正仿宋_GBK" w:cs="Times New Roman"/>
          <w:bCs/>
          <w:color w:val="auto"/>
          <w:sz w:val="32"/>
          <w:szCs w:val="32"/>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11435C6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val="en-US" w:eastAsia="zh-CN" w:bidi="ar"/>
          <w14:ligatures w14:val="none"/>
        </w:rPr>
      </w:pPr>
      <w:r>
        <w:rPr>
          <w:rFonts w:hint="default" w:ascii="Times New Roman" w:hAnsi="Times New Roman" w:eastAsia="方正仿宋_GBK" w:cs="Times New Roman"/>
          <w:bCs/>
          <w:color w:val="auto"/>
          <w:sz w:val="32"/>
          <w:szCs w:val="32"/>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市政公用工程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w:t>
      </w:r>
      <w:r>
        <w:rPr>
          <w:rFonts w:hint="eastAsia" w:ascii="Times New Roman" w:hAnsi="Times New Roman" w:eastAsia="方正仿宋_GBK" w:cs="Times New Roman"/>
          <w:bCs/>
          <w:color w:val="auto"/>
          <w:sz w:val="32"/>
          <w:szCs w:val="32"/>
          <w:highlight w:val="none"/>
          <w:lang w:val="en-US" w:eastAsia="zh-CN" w:bidi="ar"/>
          <w14:ligatures w14:val="none"/>
        </w:rPr>
        <w:t>11</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年1月的个人社保。</w:t>
      </w:r>
    </w:p>
    <w:p w14:paraId="7D4B1BC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注：提供有效的复印件或扫描件并加盖单位公章</w:t>
      </w:r>
      <w:r>
        <w:rPr>
          <w:rFonts w:hint="default" w:ascii="Times New Roman" w:hAnsi="Times New Roman" w:eastAsia="方正仿宋_GBK" w:cs="Times New Roman"/>
          <w:color w:val="auto"/>
          <w:sz w:val="32"/>
          <w:szCs w:val="32"/>
          <w:lang w:eastAsia="zh-CN" w:bidi="ar"/>
          <w14:ligatures w14:val="none"/>
        </w:rPr>
        <w:t>。</w:t>
      </w:r>
    </w:p>
    <w:p w14:paraId="32C2B691">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三、服务内容及要求</w:t>
      </w:r>
    </w:p>
    <w:p w14:paraId="0D674F1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（一）项目概况</w:t>
      </w:r>
    </w:p>
    <w:p w14:paraId="1199EB0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eastAsia" w:ascii="Times New Roman" w:hAnsi="Times New Roman" w:eastAsia="方正仿宋_GBK" w:cs="Times New Roman"/>
          <w:color w:val="auto"/>
          <w:sz w:val="32"/>
          <w:szCs w:val="32"/>
          <w:highlight w:val="none"/>
          <w:lang w:val="en-US" w:eastAsia="zh-CN" w:bidi="ar"/>
          <w14:ligatures w14:val="none"/>
        </w:rPr>
        <w:t>木滨路道路、人行道整治</w:t>
      </w:r>
      <w:r>
        <w:rPr>
          <w:rFonts w:hint="default" w:ascii="Times New Roman" w:hAnsi="Times New Roman" w:eastAsia="方正仿宋_GBK" w:cs="Times New Roman"/>
          <w:color w:val="auto"/>
          <w:sz w:val="32"/>
          <w:szCs w:val="32"/>
          <w:highlight w:val="none"/>
          <w:lang w:val="en-US" w:eastAsia="zh-CN" w:bidi="ar"/>
          <w14:ligatures w14:val="none"/>
        </w:rPr>
        <w:t>。</w:t>
      </w:r>
    </w:p>
    <w:p w14:paraId="289A106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（二）服务内容</w:t>
      </w:r>
    </w:p>
    <w:p w14:paraId="22F75DE3">
      <w:pPr>
        <w:adjustRightInd w:val="0"/>
        <w:snapToGrid w:val="0"/>
        <w:spacing w:line="560" w:lineRule="exact"/>
        <w:ind w:firstLine="640" w:firstLineChars="200"/>
        <w:jc w:val="both"/>
        <w:rPr>
          <w:rFonts w:hint="default" w:ascii="Times New Roman" w:hAnsi="Times New Roman" w:eastAsia="方正仿宋_GBK" w:cs="Times New Roman"/>
          <w:color w:val="FF0000"/>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对</w:t>
      </w:r>
      <w:r>
        <w:rPr>
          <w:rFonts w:hint="eastAsia" w:ascii="Times New Roman" w:hAnsi="Times New Roman" w:eastAsia="方正仿宋_GBK" w:cs="Times New Roman"/>
          <w:color w:val="auto"/>
          <w:sz w:val="32"/>
          <w:szCs w:val="32"/>
          <w:highlight w:val="none"/>
          <w:lang w:val="en-US" w:eastAsia="zh-CN" w:bidi="ar"/>
          <w14:ligatures w14:val="none"/>
        </w:rPr>
        <w:t>木滨路道路、人行道</w:t>
      </w:r>
      <w:r>
        <w:rPr>
          <w:rFonts w:hint="default" w:ascii="Times New Roman" w:hAnsi="Times New Roman" w:eastAsia="方正仿宋_GBK" w:cs="Times New Roman"/>
          <w:color w:val="auto"/>
          <w:sz w:val="32"/>
          <w:szCs w:val="32"/>
          <w:highlight w:val="none"/>
          <w:lang w:val="en-US" w:eastAsia="zh-CN" w:bidi="ar"/>
          <w14:ligatures w14:val="none"/>
        </w:rPr>
        <w:t>进行整治，主要内容包含：道路人行道下沉口需设置隔离设施</w:t>
      </w:r>
      <w:r>
        <w:rPr>
          <w:rFonts w:hint="eastAsia" w:ascii="Times New Roman" w:hAnsi="Times New Roman" w:eastAsia="方正仿宋_GBK" w:cs="Times New Roman"/>
          <w:color w:val="auto"/>
          <w:sz w:val="32"/>
          <w:szCs w:val="32"/>
          <w:highlight w:val="none"/>
          <w:lang w:val="en-US" w:eastAsia="zh-CN" w:bidi="ar"/>
          <w14:ligatures w14:val="none"/>
        </w:rPr>
        <w:t>、</w:t>
      </w:r>
      <w:r>
        <w:rPr>
          <w:rFonts w:hint="default" w:ascii="Times New Roman" w:hAnsi="Times New Roman" w:eastAsia="方正仿宋_GBK" w:cs="Times New Roman"/>
          <w:color w:val="auto"/>
          <w:sz w:val="32"/>
          <w:szCs w:val="32"/>
          <w:highlight w:val="none"/>
          <w:lang w:val="en-US" w:eastAsia="zh-CN" w:bidi="ar"/>
          <w14:ligatures w14:val="none"/>
        </w:rPr>
        <w:t>道路人行道缺失、人行道开挖后未恢复、路沿石沉降</w:t>
      </w:r>
      <w:r>
        <w:rPr>
          <w:rFonts w:hint="eastAsia" w:ascii="Times New Roman" w:hAnsi="Times New Roman" w:eastAsia="方正仿宋_GBK" w:cs="Times New Roman"/>
          <w:color w:val="auto"/>
          <w:sz w:val="32"/>
          <w:szCs w:val="32"/>
          <w:highlight w:val="none"/>
          <w:lang w:val="en-US" w:eastAsia="zh-CN" w:bidi="ar"/>
          <w14:ligatures w14:val="none"/>
        </w:rPr>
        <w:t>修复、</w:t>
      </w:r>
      <w:r>
        <w:rPr>
          <w:rFonts w:hint="default" w:ascii="Times New Roman" w:hAnsi="Times New Roman" w:eastAsia="方正仿宋_GBK" w:cs="Times New Roman"/>
          <w:color w:val="auto"/>
          <w:sz w:val="32"/>
          <w:szCs w:val="32"/>
          <w:highlight w:val="none"/>
          <w:lang w:val="en-US" w:eastAsia="zh-CN" w:bidi="ar"/>
          <w14:ligatures w14:val="none"/>
        </w:rPr>
        <w:t>灯杆安装连接部位采用不锈钢螺丝紧固，路灯杆</w:t>
      </w:r>
      <w:r>
        <w:rPr>
          <w:rFonts w:hint="eastAsia" w:ascii="Times New Roman" w:hAnsi="Times New Roman" w:eastAsia="方正仿宋_GBK" w:cs="Times New Roman"/>
          <w:color w:val="auto"/>
          <w:sz w:val="32"/>
          <w:szCs w:val="32"/>
          <w:highlight w:val="none"/>
          <w:lang w:val="en-US" w:eastAsia="zh-CN" w:bidi="ar"/>
          <w14:ligatures w14:val="none"/>
        </w:rPr>
        <w:t>防腐除锈、</w:t>
      </w:r>
      <w:r>
        <w:rPr>
          <w:rFonts w:hint="default" w:ascii="Times New Roman" w:hAnsi="Times New Roman" w:eastAsia="方正仿宋_GBK" w:cs="Times New Roman"/>
          <w:color w:val="auto"/>
          <w:sz w:val="32"/>
          <w:szCs w:val="32"/>
          <w:highlight w:val="none"/>
          <w:lang w:val="en-US" w:eastAsia="zh-CN" w:bidi="ar"/>
          <w14:ligatures w14:val="none"/>
        </w:rPr>
        <w:t>路灯检查井</w:t>
      </w:r>
      <w:r>
        <w:rPr>
          <w:rFonts w:hint="eastAsia" w:ascii="Times New Roman" w:hAnsi="Times New Roman" w:eastAsia="方正仿宋_GBK" w:cs="Times New Roman"/>
          <w:color w:val="auto"/>
          <w:sz w:val="32"/>
          <w:szCs w:val="32"/>
          <w:highlight w:val="none"/>
          <w:lang w:val="en-US" w:eastAsia="zh-CN" w:bidi="ar"/>
          <w14:ligatures w14:val="none"/>
        </w:rPr>
        <w:t>井</w:t>
      </w:r>
      <w:r>
        <w:rPr>
          <w:rFonts w:hint="default" w:ascii="Times New Roman" w:hAnsi="Times New Roman" w:eastAsia="方正仿宋_GBK" w:cs="Times New Roman"/>
          <w:color w:val="auto"/>
          <w:sz w:val="32"/>
          <w:szCs w:val="32"/>
          <w:highlight w:val="none"/>
          <w:lang w:val="en-US" w:eastAsia="zh-CN" w:bidi="ar"/>
          <w14:ligatures w14:val="none"/>
        </w:rPr>
        <w:t>盖破损</w:t>
      </w:r>
      <w:r>
        <w:rPr>
          <w:rFonts w:hint="eastAsia" w:ascii="Times New Roman" w:hAnsi="Times New Roman" w:eastAsia="方正仿宋_GBK" w:cs="Times New Roman"/>
          <w:color w:val="auto"/>
          <w:sz w:val="32"/>
          <w:szCs w:val="32"/>
          <w:highlight w:val="none"/>
          <w:lang w:val="en-US" w:eastAsia="zh-CN" w:bidi="ar"/>
          <w14:ligatures w14:val="none"/>
        </w:rPr>
        <w:t>需更换、</w:t>
      </w:r>
      <w:r>
        <w:rPr>
          <w:rFonts w:hint="default" w:ascii="Times New Roman" w:hAnsi="Times New Roman" w:eastAsia="方正仿宋_GBK" w:cs="Times New Roman"/>
          <w:color w:val="auto"/>
          <w:sz w:val="32"/>
          <w:szCs w:val="32"/>
          <w:highlight w:val="none"/>
          <w:lang w:val="en-US" w:eastAsia="zh-CN" w:bidi="ar"/>
          <w14:ligatures w14:val="none"/>
        </w:rPr>
        <w:t>行道树及附属绿地内的乔木存在死亡现象</w:t>
      </w:r>
      <w:r>
        <w:rPr>
          <w:rFonts w:hint="eastAsia" w:ascii="Times New Roman" w:hAnsi="Times New Roman" w:eastAsia="方正仿宋_GBK" w:cs="Times New Roman"/>
          <w:color w:val="auto"/>
          <w:sz w:val="32"/>
          <w:szCs w:val="32"/>
          <w:highlight w:val="none"/>
          <w:lang w:val="en-US" w:eastAsia="zh-CN" w:bidi="ar"/>
          <w14:ligatures w14:val="none"/>
        </w:rPr>
        <w:t>，栽种、灌木、乔木修剪、行道树树圈覆盖、果皮箱更换</w:t>
      </w:r>
      <w:r>
        <w:rPr>
          <w:rFonts w:hint="default" w:ascii="Times New Roman" w:hAnsi="Times New Roman" w:eastAsia="方正仿宋_GBK" w:cs="Times New Roman"/>
          <w:color w:val="auto"/>
          <w:sz w:val="32"/>
          <w:szCs w:val="32"/>
          <w:highlight w:val="none"/>
          <w:lang w:val="en-US" w:eastAsia="zh-CN" w:bidi="ar"/>
          <w14:ligatures w14:val="none"/>
        </w:rPr>
        <w:t>等施工图所示内容，具体内容详见工程量清单。</w:t>
      </w:r>
    </w:p>
    <w:p w14:paraId="0F5881CC">
      <w:pPr>
        <w:adjustRightInd w:val="0"/>
        <w:snapToGrid w:val="0"/>
        <w:spacing w:line="560" w:lineRule="exact"/>
        <w:ind w:firstLine="640" w:firstLineChars="200"/>
        <w:jc w:val="both"/>
        <w:rPr>
          <w:rFonts w:hint="default" w:ascii="Times New Roman" w:hAnsi="Times New Roman" w:eastAsia="方正楷体_GBK" w:cs="Times New Roman"/>
          <w:sz w:val="32"/>
          <w:szCs w:val="32"/>
          <w14:ligatures w14:val="none"/>
        </w:rPr>
      </w:pPr>
      <w:r>
        <w:rPr>
          <w:rFonts w:hint="default" w:ascii="Times New Roman" w:hAnsi="Times New Roman" w:eastAsia="方正楷体_GBK" w:cs="Times New Roman"/>
          <w:sz w:val="32"/>
          <w:szCs w:val="32"/>
          <w:lang w:bidi="ar"/>
          <w14:ligatures w14:val="none"/>
        </w:rPr>
        <w:t>（三）服务要求</w:t>
      </w:r>
    </w:p>
    <w:p w14:paraId="2BAA03B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工程符合强制性质量标准，符合国家和重庆市现行有关施工质量验收规范要求，达到合格标准。</w:t>
      </w:r>
    </w:p>
    <w:p w14:paraId="3E33D875">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四、项目商务要求</w:t>
      </w:r>
    </w:p>
    <w:p w14:paraId="3D397A84">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（一）服务期限</w:t>
      </w:r>
    </w:p>
    <w:p w14:paraId="6F879496">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val="en-US" w:eastAsia="zh-CN" w:bidi="ar"/>
          <w14:ligatures w14:val="none"/>
        </w:rPr>
        <w:t>施工工期</w:t>
      </w:r>
      <w:r>
        <w:rPr>
          <w:rFonts w:hint="eastAsia" w:ascii="Times New Roman" w:hAnsi="Times New Roman" w:eastAsia="方正仿宋_GBK" w:cs="Times New Roman"/>
          <w:color w:val="auto"/>
          <w:sz w:val="32"/>
          <w:szCs w:val="32"/>
          <w:highlight w:val="none"/>
          <w:lang w:val="en-US" w:eastAsia="zh-CN" w:bidi="ar"/>
          <w14:ligatures w14:val="none"/>
        </w:rPr>
        <w:t>50</w:t>
      </w:r>
      <w:r>
        <w:rPr>
          <w:rFonts w:hint="default" w:ascii="Times New Roman" w:hAnsi="Times New Roman" w:eastAsia="方正仿宋_GBK" w:cs="Times New Roman"/>
          <w:color w:val="auto"/>
          <w:sz w:val="32"/>
          <w:szCs w:val="32"/>
          <w:highlight w:val="none"/>
          <w:lang w:val="en-US" w:eastAsia="zh-CN" w:bidi="ar"/>
          <w14:ligatures w14:val="none"/>
        </w:rPr>
        <w:t>日历天，缺陷责任期（管护期）</w:t>
      </w:r>
      <w:r>
        <w:rPr>
          <w:rFonts w:hint="default" w:ascii="Times New Roman" w:hAnsi="Times New Roman" w:eastAsia="方正仿宋_GBK" w:cs="Times New Roman"/>
          <w:color w:val="auto"/>
          <w:sz w:val="32"/>
          <w:szCs w:val="32"/>
          <w:highlight w:val="none"/>
          <w:lang w:bidi="ar"/>
          <w14:ligatures w14:val="none"/>
        </w:rPr>
        <w:t>竣工验收合格后</w:t>
      </w:r>
      <w:r>
        <w:rPr>
          <w:rFonts w:hint="default" w:ascii="Times New Roman" w:hAnsi="Times New Roman" w:eastAsia="方正仿宋_GBK" w:cs="Times New Roman"/>
          <w:color w:val="auto"/>
          <w:sz w:val="32"/>
          <w:szCs w:val="32"/>
          <w:highlight w:val="none"/>
          <w:lang w:val="en-US" w:eastAsia="zh-CN" w:bidi="ar"/>
          <w14:ligatures w14:val="none"/>
        </w:rPr>
        <w:t>12</w:t>
      </w:r>
      <w:r>
        <w:rPr>
          <w:rFonts w:hint="default" w:ascii="Times New Roman" w:hAnsi="Times New Roman" w:eastAsia="方正仿宋_GBK" w:cs="Times New Roman"/>
          <w:color w:val="auto"/>
          <w:sz w:val="32"/>
          <w:szCs w:val="32"/>
          <w:highlight w:val="none"/>
          <w:lang w:bidi="ar"/>
          <w14:ligatures w14:val="none"/>
        </w:rPr>
        <w:t>个月</w:t>
      </w:r>
      <w:r>
        <w:rPr>
          <w:rFonts w:hint="default" w:ascii="Times New Roman" w:hAnsi="Times New Roman" w:eastAsia="方正仿宋_GBK" w:cs="Times New Roman"/>
          <w:color w:val="auto"/>
          <w:sz w:val="32"/>
          <w:szCs w:val="32"/>
          <w:lang w:bidi="ar"/>
          <w14:ligatures w14:val="none"/>
        </w:rPr>
        <w:t>。</w:t>
      </w:r>
    </w:p>
    <w:p w14:paraId="2E9E245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（二）响应文件报价原则</w:t>
      </w:r>
    </w:p>
    <w:p w14:paraId="3C3AC779">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（1）清单：采用工程量清单计价，按《建设工程工程量清单计价规范》（GB50500-2013）及重庆市相关工程量清单计价规则执行。</w:t>
      </w:r>
    </w:p>
    <w:p w14:paraId="66D74A5A">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（2）定额：按《重庆市建设工程费用定额》（CQFYDE-2018）、《重庆市房屋建筑与装饰工程计价定额》（CQJZZSDE-2018）、《重庆市通用安装工程计价定额》（CQAZDE-2018）、《重庆市市政工程计价定额》（CQSZDE-2018）</w:t>
      </w:r>
      <w:r>
        <w:rPr>
          <w:rFonts w:hint="default" w:ascii="Times New Roman" w:hAnsi="Times New Roman" w:eastAsia="方正仿宋_GBK" w:cs="Times New Roman"/>
          <w:color w:val="auto"/>
          <w:sz w:val="32"/>
          <w:szCs w:val="32"/>
          <w:highlight w:val="none"/>
          <w:lang w:bidi="ar"/>
          <w14:ligatures w14:val="none"/>
        </w:rPr>
        <w:t>、</w:t>
      </w:r>
      <w:r>
        <w:rPr>
          <w:rFonts w:hint="default" w:ascii="Times New Roman" w:hAnsi="Times New Roman" w:eastAsia="仿宋" w:cs="Times New Roman"/>
          <w:color w:val="auto"/>
          <w:sz w:val="32"/>
          <w:szCs w:val="32"/>
          <w:highlight w:val="none"/>
          <w:lang w:eastAsia="zh-CN" w:bidi="ar"/>
          <w14:ligatures w14:val="none"/>
        </w:rPr>
        <w:t>《</w:t>
      </w:r>
      <w:r>
        <w:rPr>
          <w:rFonts w:hint="default" w:ascii="Times New Roman" w:hAnsi="Times New Roman" w:eastAsia="仿宋" w:cs="Times New Roman"/>
          <w:color w:val="auto"/>
          <w:sz w:val="32"/>
          <w:szCs w:val="32"/>
          <w:highlight w:val="none"/>
          <w:lang w:val="en-US" w:eastAsia="zh-CN" w:bidi="ar"/>
          <w14:ligatures w14:val="none"/>
        </w:rPr>
        <w:t>重庆市园林绿化工程计价定额</w:t>
      </w:r>
      <w:r>
        <w:rPr>
          <w:rFonts w:hint="default" w:ascii="Times New Roman" w:hAnsi="Times New Roman" w:eastAsia="仿宋" w:cs="Times New Roman"/>
          <w:color w:val="auto"/>
          <w:sz w:val="32"/>
          <w:szCs w:val="32"/>
          <w:highlight w:val="none"/>
          <w:lang w:eastAsia="zh-CN" w:bidi="ar"/>
          <w14:ligatures w14:val="none"/>
        </w:rPr>
        <w:t>》（CQYLLHDE-2018）、</w:t>
      </w:r>
      <w:r>
        <w:rPr>
          <w:rFonts w:hint="default" w:ascii="Times New Roman" w:hAnsi="Times New Roman" w:eastAsia="方正仿宋_GBK" w:cs="Times New Roman"/>
          <w:color w:val="auto"/>
          <w:sz w:val="32"/>
          <w:szCs w:val="32"/>
          <w:highlight w:val="none"/>
          <w:lang w:bidi="ar"/>
          <w14:ligatures w14:val="none"/>
        </w:rPr>
        <w:t>《重庆市建设</w:t>
      </w:r>
      <w:r>
        <w:rPr>
          <w:rFonts w:hint="default" w:ascii="Times New Roman" w:hAnsi="Times New Roman" w:eastAsia="方正仿宋_GBK" w:cs="Times New Roman"/>
          <w:color w:val="auto"/>
          <w:sz w:val="32"/>
          <w:szCs w:val="32"/>
          <w:lang w:bidi="ar"/>
          <w14:ligatures w14:val="none"/>
        </w:rPr>
        <w:t>工程混凝土及砂浆配合比表》（CQPHBB-2018）、《重庆市建设工程施工机械台班定额》（CQJXDE-2018）、《重庆市建设工程施工仪器仪表台班定额》（CQYQYBDE-2018）等重庆市2018定额系列及其相关配套文件相关规定执行。</w:t>
      </w:r>
    </w:p>
    <w:p w14:paraId="0AE8DFF0">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3）人工费：本工程人工单价参照且不高于招标文件发布当期重庆市建设工程造价总站主办的《重庆工程造价》公布的巴南区人工信息价。如果当期没有公布人工信息价，则参照前一季度公布的人工信息价结合市场行情自主测算后执行。 </w:t>
      </w:r>
    </w:p>
    <w:p w14:paraId="02D25766">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（4）措施项目费（除安全文明施工费）：按《重庆市建设工程费用定额》（CQFYDE-2018）及相关规定执行。</w:t>
      </w:r>
    </w:p>
    <w:p w14:paraId="63C24FDE">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5）安全文明施工费：根据《重庆城乡建设委员会关于印发&lt;重庆市建设工程安全文明施工费计取及使用管理规定&gt;的通知》（渝建发〔2014〕25号）规定，安全文明施工费由安全施工费、文明施工费、环境保护费及临时设施费组成，按渝建管〔2024〕38号《重庆市建设工程安全文明施工费计取及使用管理规定》及相关规定执行。 </w:t>
      </w:r>
    </w:p>
    <w:p w14:paraId="6DEE16C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（6）规费：按《重庆市建设工程费用定额》（CQFYDE-2018）及相关规定执行。</w:t>
      </w:r>
    </w:p>
    <w:p w14:paraId="029580E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7）税金：按《重庆市住房和城乡建设委员会关于适用增值税新税率调整建设工程计价依据的通知》（渝建〔2019〕143号），并结合《重庆市建设工程费用定额》（CQFYDE-2018）及相关规定，暂按增值税一般税率计取，结算时按实结算。</w:t>
      </w:r>
    </w:p>
    <w:p w14:paraId="67A823C3">
      <w:pPr>
        <w:tabs>
          <w:tab w:val="left" w:pos="546"/>
          <w:tab w:val="left" w:pos="711"/>
        </w:tabs>
        <w:snapToGrid w:val="0"/>
        <w:spacing w:line="560" w:lineRule="exact"/>
        <w:ind w:firstLine="640" w:firstLineChars="200"/>
        <w:jc w:val="both"/>
        <w:rPr>
          <w:rFonts w:hint="default" w:ascii="Times New Roman" w:hAnsi="Times New Roman" w:eastAsia="宋体" w:cs="Times New Roman"/>
          <w:color w:val="auto"/>
          <w:kern w:val="0"/>
          <w:sz w:val="24"/>
          <w:szCs w:val="32"/>
          <w14:ligatures w14:val="none"/>
        </w:rPr>
      </w:pPr>
      <w:r>
        <w:rPr>
          <w:rFonts w:hint="default" w:ascii="Times New Roman" w:hAnsi="Times New Roman" w:eastAsia="方正仿宋_GBK" w:cs="Times New Roman"/>
          <w:color w:val="auto"/>
          <w:sz w:val="32"/>
          <w:szCs w:val="32"/>
          <w:lang w:val="en-US" w:eastAsia="zh-CN" w:bidi="ar"/>
          <w14:ligatures w14:val="none"/>
        </w:rPr>
        <w:t>（8）结算时若财评备案价有修正还需对应备案价执行。</w:t>
      </w:r>
      <w:r>
        <w:rPr>
          <w:rFonts w:hint="default" w:ascii="Times New Roman" w:hAnsi="Times New Roman" w:eastAsia="方正仿宋_GBK" w:cs="Times New Roman"/>
          <w:color w:val="auto"/>
          <w:sz w:val="32"/>
          <w:szCs w:val="32"/>
          <w:lang w:bidi="ar"/>
          <w14:ligatures w14:val="none"/>
        </w:rPr>
        <w:t xml:space="preserve"> </w:t>
      </w:r>
    </w:p>
    <w:p w14:paraId="10DA6BF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（三）付款方式</w:t>
      </w:r>
    </w:p>
    <w:p w14:paraId="6BB9551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1.验收后支付至合同金额的80%；</w:t>
      </w:r>
    </w:p>
    <w:p w14:paraId="5E157A6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2.完成</w:t>
      </w:r>
      <w:r>
        <w:rPr>
          <w:rFonts w:hint="eastAsia" w:ascii="Times New Roman" w:hAnsi="Times New Roman" w:eastAsia="方正仿宋_GBK" w:cs="Times New Roman"/>
          <w:color w:val="auto"/>
          <w:sz w:val="32"/>
          <w:szCs w:val="32"/>
          <w:highlight w:val="none"/>
          <w:lang w:val="en-US" w:eastAsia="zh-CN" w:bidi="ar"/>
          <w14:ligatures w14:val="none"/>
        </w:rPr>
        <w:t>结算备案</w:t>
      </w:r>
      <w:r>
        <w:rPr>
          <w:rFonts w:hint="default" w:ascii="Times New Roman" w:hAnsi="Times New Roman" w:eastAsia="方正仿宋_GBK" w:cs="Times New Roman"/>
          <w:color w:val="auto"/>
          <w:sz w:val="32"/>
          <w:szCs w:val="32"/>
          <w:highlight w:val="none"/>
          <w:lang w:val="en-US" w:eastAsia="zh-CN" w:bidi="ar"/>
          <w14:ligatures w14:val="none"/>
        </w:rPr>
        <w:t>后，支付至合同金额的97%，剩余3%作为质量保证金，待缺陷责任期（管护期）满后无息退还。</w:t>
      </w:r>
    </w:p>
    <w:p w14:paraId="03C2763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（四）其他</w:t>
      </w:r>
    </w:p>
    <w:p w14:paraId="3435EA2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1.成交承包商确定后，由采购人和成交单位按照相关规定和程序办理有关手续，签订合同。</w:t>
      </w:r>
    </w:p>
    <w:p w14:paraId="456D58A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2.其他未尽事宜由供需双方在采购合同中详细约定。</w:t>
      </w:r>
    </w:p>
    <w:p w14:paraId="670AA56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3.本项目不允许转包、挂靠。</w:t>
      </w:r>
    </w:p>
    <w:p w14:paraId="4078541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4.本项目所涉及需提供的佐证材料和有关复印件，均需加盖公章。</w:t>
      </w:r>
    </w:p>
    <w:p w14:paraId="385CCE6E">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五、资格审查及评标办法</w:t>
      </w:r>
    </w:p>
    <w:p w14:paraId="3D00FF0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（一）资格审查</w:t>
      </w:r>
    </w:p>
    <w:p w14:paraId="3D1343F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符合“二、承包商资格要求”的所有要求。</w:t>
      </w:r>
    </w:p>
    <w:p w14:paraId="686D96C5">
      <w:pPr>
        <w:numPr>
          <w:ilvl w:val="0"/>
          <w:numId w:val="1"/>
        </w:num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评审办法</w:t>
      </w:r>
    </w:p>
    <w:p w14:paraId="42157E9A">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本项目采用综合</w:t>
      </w:r>
      <w:r>
        <w:rPr>
          <w:rFonts w:hint="eastAsia" w:ascii="Times New Roman" w:hAnsi="Times New Roman" w:eastAsia="方正仿宋_GBK" w:cs="Times New Roman"/>
          <w:color w:val="auto"/>
          <w:sz w:val="32"/>
          <w:szCs w:val="32"/>
          <w:highlight w:val="none"/>
          <w:lang w:eastAsia="zh-CN" w:bidi="ar"/>
          <w14:ligatures w14:val="none"/>
        </w:rPr>
        <w:t>评分</w:t>
      </w:r>
      <w:r>
        <w:rPr>
          <w:rFonts w:hint="default" w:ascii="Times New Roman" w:hAnsi="Times New Roman" w:eastAsia="方正仿宋_GBK" w:cs="Times New Roman"/>
          <w:color w:val="auto"/>
          <w:sz w:val="32"/>
          <w:szCs w:val="32"/>
          <w:highlight w:val="none"/>
          <w:lang w:bidi="ar"/>
          <w14:ligatures w14:val="none"/>
        </w:rPr>
        <w:t>法，具体如下：</w:t>
      </w:r>
      <w:r>
        <w:rPr>
          <w:rFonts w:hint="default" w:ascii="Times New Roman" w:hAnsi="Times New Roman" w:eastAsia="方正仿宋_GBK" w:cs="Times New Roman"/>
          <w:color w:val="auto"/>
          <w:sz w:val="32"/>
          <w:szCs w:val="32"/>
          <w:highlight w:val="none"/>
          <w:lang w:bidi="ar"/>
          <w14:ligatures w14:val="none"/>
        </w:rPr>
        <w:tab/>
      </w:r>
      <w:r>
        <w:rPr>
          <w:rFonts w:hint="default" w:ascii="Times New Roman" w:hAnsi="Times New Roman" w:eastAsia="方正仿宋_GBK" w:cs="Times New Roman"/>
          <w:color w:val="auto"/>
          <w:sz w:val="32"/>
          <w:szCs w:val="32"/>
          <w:highlight w:val="none"/>
          <w:lang w:bidi="ar"/>
          <w14:ligatures w14:val="none"/>
        </w:rPr>
        <w:tab/>
      </w:r>
    </w:p>
    <w:p w14:paraId="7AA936A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1.分值构成 （总分100分）：技术部分70分；比选报价30分。</w:t>
      </w:r>
    </w:p>
    <w:p w14:paraId="4A7D9BD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14:paraId="63F7B961">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3.技术部分（70分）</w:t>
      </w:r>
    </w:p>
    <w:p w14:paraId="7930670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（1）内容完整性和编制水平（15分）：内容完整，条理清晰，符合相关规定，语言简明、准确、规范。优评10-15分、良评5-10（不含）分、差评0-5（不含）分。</w:t>
      </w:r>
    </w:p>
    <w:p w14:paraId="509A32B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（2）施工方案与技术措施（15分）：根据施工内容及工程实际情况编制总体工程和各分部分项工程施工方案，结合工程特点提出切实可行的技术组织措施。优评10-15分、良评5-10（不含）分、差评0-5（不含）分。</w:t>
      </w:r>
    </w:p>
    <w:p w14:paraId="0318C01B">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（3）质量管理体系与措施（15分）：质量标准响应比选文件要求，质量管理体系与措施全面、保障机制得当、保证措施具有针对性。优评10-15分、良评5-10（不含）分、差评0-5（不含）分。</w:t>
      </w:r>
    </w:p>
    <w:p w14:paraId="69C3EB8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安全管理体系与措施（9分）：建立了施工安全保障体系，施工现场管理人员安全生产职责明确、施工安全保证目标明确，针对工程特点、周边环境和施工工艺，确定危险源并制定具体的防护措施。优评6-9分、良评3-6（不含）分、差评0-3（不含）分。</w:t>
      </w:r>
    </w:p>
    <w:p w14:paraId="759E4F0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（5）环境保护管理体系措施（8分）： 环境管理体系健全有效， 环境管理保证措施得当具有针对性，与本项目周边环境情况相符。对废弃物的管理和处理措施妥当，对施工车辆、器具有效控制。优评5-8分、良评3-5（不含）分、差评0-3（不含）分。</w:t>
      </w:r>
    </w:p>
    <w:p w14:paraId="086D12B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6）工程进度计划与措施（8分）：施工总进度计划满足本项目工期进度要求，工程进度计划网络图编制合理、可行。工期保证措施可靠，控制措施得力，工期发生延误时的赶工措施切实可行,有雨季专项施工方案。优评5-8分、良评3-5（不含）分、差评0-3（不含）分。</w:t>
      </w:r>
    </w:p>
    <w:p w14:paraId="0D93DB98">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4.报价评分标准（30分）</w:t>
      </w:r>
    </w:p>
    <w:p w14:paraId="100E8B9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所有通过初步评审合格的有效比选申请文件的竞标总报价先得基础分值满分30分，在此基础上，竞标总报价（按本项目估算金额300万元计）与评审准基价相比，每增加0.1%扣1分，每减少0.1%扣0.5分，扣完为止。按插入法计算得分。未参与评审基准价计算的总报价，仍应参加计算相应分值。</w:t>
      </w:r>
    </w:p>
    <w:p w14:paraId="3A400F41">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lang w:bidi="ar"/>
          <w14:ligatures w14:val="none"/>
        </w:rPr>
      </w:pPr>
      <w:r>
        <w:rPr>
          <w:rFonts w:hint="default" w:ascii="Times New Roman" w:hAnsi="Times New Roman" w:eastAsia="方正楷体_GBK" w:cs="Times New Roman"/>
          <w:color w:val="auto"/>
          <w:sz w:val="32"/>
          <w:szCs w:val="32"/>
          <w:lang w:bidi="ar"/>
          <w14:ligatures w14:val="none"/>
        </w:rPr>
        <w:t>（三）出现下列情况之一的，应当取消其参与承包商比选资格：</w:t>
      </w:r>
    </w:p>
    <w:p w14:paraId="781290A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1.不具备比选文件中规定的资格要求的；</w:t>
      </w:r>
    </w:p>
    <w:p w14:paraId="49C3673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2.报价超过比选文件中规定的最高限价的；</w:t>
      </w:r>
    </w:p>
    <w:p w14:paraId="223405E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3.承包商串通投标的；</w:t>
      </w:r>
    </w:p>
    <w:p w14:paraId="41862B4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4.法律、法规规定的其他无效情形。</w:t>
      </w:r>
    </w:p>
    <w:p w14:paraId="46A9B25B">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六</w:t>
      </w:r>
      <w:r>
        <w:rPr>
          <w:rFonts w:hint="default" w:ascii="Times New Roman" w:hAnsi="Times New Roman" w:eastAsia="方正黑体_GBK" w:cs="Times New Roman"/>
          <w:color w:val="auto"/>
          <w:sz w:val="32"/>
          <w:szCs w:val="32"/>
          <w:lang w:bidi="ar"/>
          <w14:ligatures w14:val="none"/>
        </w:rPr>
        <w:t>、联系方式</w:t>
      </w:r>
    </w:p>
    <w:p w14:paraId="47ED321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highlight w:val="none"/>
          <w:lang w:bidi="ar"/>
          <w14:ligatures w14:val="none"/>
        </w:rPr>
        <w:t>比选人：</w:t>
      </w:r>
      <w:r>
        <w:rPr>
          <w:rFonts w:hint="default" w:ascii="Times New Roman" w:hAnsi="Times New Roman" w:eastAsia="方正仿宋_GBK" w:cs="Times New Roman"/>
          <w:color w:val="auto"/>
          <w:sz w:val="32"/>
          <w:szCs w:val="32"/>
          <w:highlight w:val="none"/>
          <w:lang w:eastAsia="zh-CN" w:bidi="ar"/>
          <w14:ligatures w14:val="none"/>
        </w:rPr>
        <w:t>重庆巴洲大健康产业发展集团有限公司</w:t>
      </w:r>
    </w:p>
    <w:p w14:paraId="417BABB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联系人：</w:t>
      </w:r>
      <w:r>
        <w:rPr>
          <w:rFonts w:hint="default" w:ascii="Times New Roman" w:hAnsi="Times New Roman" w:eastAsia="方正仿宋_GBK" w:cs="Times New Roman"/>
          <w:color w:val="auto"/>
          <w:sz w:val="32"/>
          <w:szCs w:val="32"/>
          <w:lang w:val="en-US" w:eastAsia="zh-CN" w:bidi="ar"/>
          <w14:ligatures w14:val="none"/>
        </w:rPr>
        <w:t>陈淼</w:t>
      </w:r>
    </w:p>
    <w:p w14:paraId="3EFFB05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电  话：</w:t>
      </w:r>
      <w:r>
        <w:rPr>
          <w:rFonts w:hint="default" w:ascii="Times New Roman" w:hAnsi="Times New Roman" w:eastAsia="方正仿宋_GBK" w:cs="Times New Roman"/>
          <w:color w:val="auto"/>
          <w:sz w:val="32"/>
          <w:szCs w:val="32"/>
          <w:lang w:val="en-US" w:eastAsia="zh-CN" w:bidi="ar"/>
          <w14:ligatures w14:val="none"/>
        </w:rPr>
        <w:t>023-66238079</w:t>
      </w:r>
    </w:p>
    <w:p w14:paraId="5E75B07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地  址：</w:t>
      </w:r>
      <w:r>
        <w:rPr>
          <w:rFonts w:hint="default" w:ascii="Times New Roman" w:hAnsi="Times New Roman" w:eastAsia="方正仿宋_GBK" w:cs="Times New Roman"/>
          <w:color w:val="auto"/>
          <w:sz w:val="32"/>
          <w:szCs w:val="32"/>
          <w:lang w:val="en-US" w:eastAsia="zh-CN" w:bidi="ar"/>
          <w14:ligatures w14:val="none"/>
        </w:rPr>
        <w:t>重庆市巴南区龙洲大道265号</w:t>
      </w:r>
    </w:p>
    <w:p w14:paraId="67BD5229">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七、承包商提交响应文件</w:t>
      </w:r>
    </w:p>
    <w:p w14:paraId="06DE6B5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（一）承包商提供的响应文件需装入</w:t>
      </w:r>
      <w:r>
        <w:rPr>
          <w:rFonts w:hint="default" w:ascii="Times New Roman" w:hAnsi="Times New Roman" w:eastAsia="方正楷体_GBK" w:cs="Times New Roman"/>
          <w:color w:val="auto"/>
          <w:sz w:val="32"/>
          <w:szCs w:val="32"/>
          <w:lang w:val="en-US" w:eastAsia="zh-CN" w:bidi="ar"/>
          <w14:ligatures w14:val="none"/>
        </w:rPr>
        <w:t>自备文件袋</w:t>
      </w:r>
      <w:r>
        <w:rPr>
          <w:rFonts w:hint="default" w:ascii="Times New Roman" w:hAnsi="Times New Roman" w:eastAsia="方正楷体_GBK" w:cs="Times New Roman"/>
          <w:color w:val="auto"/>
          <w:sz w:val="32"/>
          <w:szCs w:val="32"/>
          <w:lang w:bidi="ar"/>
          <w14:ligatures w14:val="none"/>
        </w:rPr>
        <w:t>中密封并加盖公章，并在封套上写明如下内容</w:t>
      </w:r>
      <w:r>
        <w:rPr>
          <w:rFonts w:hint="default" w:ascii="Times New Roman" w:hAnsi="Times New Roman" w:eastAsia="方正仿宋_GBK" w:cs="Times New Roman"/>
          <w:color w:val="auto"/>
          <w:sz w:val="32"/>
          <w:szCs w:val="32"/>
          <w:lang w:bidi="ar"/>
          <w14:ligatures w14:val="none"/>
        </w:rPr>
        <w:t>：</w:t>
      </w:r>
    </w:p>
    <w:p w14:paraId="0FB3DE2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比选人名称：                         </w:t>
      </w:r>
    </w:p>
    <w:p w14:paraId="3A45C337">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 xml:space="preserve">比选申请人名称：   （全称并加盖单位法人章） </w:t>
      </w:r>
    </w:p>
    <w:p w14:paraId="7664CA82">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（项目名称）比选响应文件</w:t>
      </w:r>
    </w:p>
    <w:p w14:paraId="04EC7636">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在202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20</w:t>
      </w:r>
      <w:r>
        <w:rPr>
          <w:rFonts w:hint="default" w:ascii="Times New Roman" w:hAnsi="Times New Roman" w:eastAsia="方正仿宋_GBK" w:cs="Times New Roman"/>
          <w:color w:val="auto"/>
          <w:sz w:val="32"/>
          <w:szCs w:val="32"/>
          <w:highlight w:val="none"/>
          <w:lang w:bidi="ar"/>
          <w14:ligatures w14:val="none"/>
        </w:rPr>
        <w:t>日</w:t>
      </w:r>
      <w:r>
        <w:rPr>
          <w:rFonts w:hint="default"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时</w:t>
      </w:r>
      <w:r>
        <w:rPr>
          <w:rFonts w:hint="default"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0分（开标时间）前不得开启</w:t>
      </w:r>
    </w:p>
    <w:p w14:paraId="73143701">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（二）比选响应文件递交的时间为</w:t>
      </w:r>
      <w:r>
        <w:rPr>
          <w:rFonts w:hint="default" w:ascii="Times New Roman" w:hAnsi="Times New Roman" w:eastAsia="方正仿宋_GBK" w:cs="Times New Roman"/>
          <w:color w:val="auto"/>
          <w:sz w:val="32"/>
          <w:szCs w:val="32"/>
          <w:highlight w:val="none"/>
          <w:lang w:bidi="ar"/>
          <w14:ligatures w14:val="none"/>
        </w:rPr>
        <w:t>：比选当日现场递交。</w:t>
      </w:r>
    </w:p>
    <w:p w14:paraId="43EAF19A">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（三）比选和开标地点</w:t>
      </w:r>
      <w:r>
        <w:rPr>
          <w:rFonts w:hint="default" w:ascii="Times New Roman" w:hAnsi="Times New Roman" w:eastAsia="方正仿宋_GBK" w:cs="Times New Roman"/>
          <w:color w:val="auto"/>
          <w:sz w:val="32"/>
          <w:szCs w:val="32"/>
          <w:highlight w:val="none"/>
          <w:lang w:bidi="ar"/>
          <w14:ligatures w14:val="none"/>
        </w:rPr>
        <w:t>：</w:t>
      </w:r>
    </w:p>
    <w:p w14:paraId="4370A074">
      <w:pPr>
        <w:adjustRightInd w:val="0"/>
        <w:snapToGrid w:val="0"/>
        <w:spacing w:line="560" w:lineRule="exact"/>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 xml:space="preserve">    </w:t>
      </w:r>
      <w:r>
        <w:rPr>
          <w:rFonts w:hint="default" w:ascii="Times New Roman" w:hAnsi="Times New Roman" w:eastAsia="方正楷体_GBK" w:cs="Times New Roman"/>
          <w:color w:val="auto"/>
          <w:sz w:val="32"/>
          <w:szCs w:val="32"/>
          <w:highlight w:val="none"/>
          <w:lang w:bidi="ar"/>
          <w14:ligatures w14:val="none"/>
        </w:rPr>
        <w:t>（四）开标时间</w:t>
      </w:r>
      <w:r>
        <w:rPr>
          <w:rFonts w:hint="default" w:ascii="Times New Roman" w:hAnsi="Times New Roman" w:eastAsia="方正仿宋_GBK" w:cs="Times New Roman"/>
          <w:color w:val="auto"/>
          <w:sz w:val="32"/>
          <w:szCs w:val="32"/>
          <w:highlight w:val="none"/>
          <w:lang w:bidi="ar"/>
          <w14:ligatures w14:val="none"/>
        </w:rPr>
        <w:t>：202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20</w:t>
      </w:r>
      <w:bookmarkStart w:id="0" w:name="_GoBack"/>
      <w:bookmarkEnd w:id="0"/>
      <w:r>
        <w:rPr>
          <w:rFonts w:hint="default" w:ascii="Times New Roman" w:hAnsi="Times New Roman" w:eastAsia="方正仿宋_GBK" w:cs="Times New Roman"/>
          <w:color w:val="auto"/>
          <w:sz w:val="32"/>
          <w:szCs w:val="32"/>
          <w:highlight w:val="none"/>
          <w:lang w:bidi="ar"/>
          <w14:ligatures w14:val="none"/>
        </w:rPr>
        <w:t>日</w:t>
      </w:r>
      <w:r>
        <w:rPr>
          <w:rFonts w:hint="default"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时</w:t>
      </w:r>
      <w:r>
        <w:rPr>
          <w:rFonts w:hint="default"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0分（北京时间）</w:t>
      </w:r>
    </w:p>
    <w:p w14:paraId="29E8AE7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（五）逾期送达或者不按照比选文件要求密封的申请文件，应当拒收。</w:t>
      </w:r>
    </w:p>
    <w:p w14:paraId="6DECBF4D">
      <w:pPr>
        <w:widowControl/>
        <w:adjustRightInd w:val="0"/>
        <w:snapToGrid w:val="0"/>
        <w:spacing w:after="0" w:line="560" w:lineRule="exact"/>
        <w:ind w:firstLine="640" w:firstLineChars="200"/>
        <w:jc w:val="both"/>
        <w:rPr>
          <w:rFonts w:hint="default" w:ascii="Times New Roman" w:hAnsi="Times New Roman" w:eastAsia="方正黑体_GBK" w:cs="Times New Roman"/>
          <w:color w:val="auto"/>
          <w:kern w:val="0"/>
          <w:sz w:val="32"/>
          <w:szCs w:val="32"/>
          <w14:ligatures w14:val="none"/>
        </w:rPr>
      </w:pPr>
      <w:r>
        <w:rPr>
          <w:rFonts w:hint="default" w:ascii="Times New Roman" w:hAnsi="Times New Roman" w:eastAsia="方正黑体_GBK" w:cs="Times New Roman"/>
          <w:color w:val="auto"/>
          <w:kern w:val="0"/>
          <w:sz w:val="32"/>
          <w:szCs w:val="32"/>
          <w14:ligatures w14:val="none"/>
        </w:rPr>
        <w:t>八、比选程序</w:t>
      </w:r>
    </w:p>
    <w:p w14:paraId="0BEEEA2A">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（一）评审人员和监督人员签到。</w:t>
      </w:r>
    </w:p>
    <w:p w14:paraId="4BD5690B">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（二）现场收取投标文件（密封袋形式）。</w:t>
      </w:r>
    </w:p>
    <w:p w14:paraId="16628C4C">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（三）承包商法定代表人或授权人签到。</w:t>
      </w:r>
    </w:p>
    <w:p w14:paraId="0231F9B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（四）对投标文件密封情况进行检查。</w:t>
      </w:r>
    </w:p>
    <w:p w14:paraId="648F7DB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（五）对承包商法定代表人或授权人进行身份确认（核验身份证原件和代理人授权委托书、养老保险证明材料原件），若经核实上述材料与实际不符的，不得参与比选。</w:t>
      </w:r>
    </w:p>
    <w:p w14:paraId="30C3D132">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（六）承包商确认报价并签字。</w:t>
      </w:r>
    </w:p>
    <w:p w14:paraId="5CBB5401">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（七）对承包商提供的比选文件进行资格审查和符合性审查。</w:t>
      </w:r>
    </w:p>
    <w:p w14:paraId="11AB7826">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（八）报告评审结果。</w:t>
      </w:r>
    </w:p>
    <w:p w14:paraId="2DC8346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（九）评审结束。</w:t>
      </w:r>
    </w:p>
    <w:p w14:paraId="62A567C1">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注：在不违背相关法律法规规定的情况下，项目单位可根据项目实际情况对比选文件范本进行适当调整。</w:t>
      </w:r>
    </w:p>
    <w:p w14:paraId="3A638F8D">
      <w:pPr>
        <w:spacing w:after="0"/>
        <w:jc w:val="both"/>
        <w:rPr>
          <w:rFonts w:hint="default" w:ascii="Times New Roman" w:hAnsi="Times New Roman" w:eastAsia="宋体" w:cs="Times New Roman"/>
          <w:color w:val="auto"/>
          <w:sz w:val="21"/>
          <w14:ligatures w14:val="none"/>
        </w:rPr>
      </w:pPr>
    </w:p>
    <w:p w14:paraId="05BC9262">
      <w:pPr>
        <w:spacing w:after="0" w:line="560" w:lineRule="exact"/>
        <w:rPr>
          <w:rFonts w:hint="default" w:ascii="Times New Roman" w:hAnsi="Times New Roman" w:eastAsia="方正黑体_GBK" w:cs="Times New Roman"/>
          <w:color w:val="auto"/>
          <w:sz w:val="32"/>
          <w:szCs w:val="32"/>
          <w:lang w:bidi="ar"/>
          <w14:ligatures w14:val="none"/>
        </w:rPr>
      </w:pPr>
    </w:p>
    <w:p w14:paraId="7D687819">
      <w:pPr>
        <w:spacing w:after="0" w:line="560" w:lineRule="exact"/>
        <w:rPr>
          <w:rFonts w:hint="default" w:ascii="Times New Roman" w:hAnsi="Times New Roman" w:eastAsia="方正黑体_GBK" w:cs="Times New Roman"/>
          <w:color w:val="auto"/>
          <w:sz w:val="32"/>
          <w:szCs w:val="32"/>
          <w:lang w:bidi="ar"/>
          <w14:ligatures w14:val="none"/>
        </w:rPr>
      </w:pPr>
    </w:p>
    <w:p w14:paraId="54C9D344">
      <w:pPr>
        <w:spacing w:after="0" w:line="560" w:lineRule="exact"/>
        <w:rPr>
          <w:rFonts w:hint="default" w:ascii="Times New Roman" w:hAnsi="Times New Roman" w:eastAsia="方正黑体_GBK" w:cs="Times New Roman"/>
          <w:color w:val="auto"/>
          <w:sz w:val="32"/>
          <w:szCs w:val="32"/>
          <w:lang w:bidi="ar"/>
          <w14:ligatures w14:val="none"/>
        </w:rPr>
      </w:pPr>
    </w:p>
    <w:p w14:paraId="04C0B0D0">
      <w:pPr>
        <w:spacing w:after="0" w:line="560" w:lineRule="exact"/>
        <w:rPr>
          <w:rFonts w:hint="default" w:ascii="Times New Roman" w:hAnsi="Times New Roman" w:eastAsia="方正黑体_GBK" w:cs="Times New Roman"/>
          <w:color w:val="auto"/>
          <w:sz w:val="32"/>
          <w:szCs w:val="32"/>
          <w:lang w:bidi="ar"/>
          <w14:ligatures w14:val="none"/>
        </w:rPr>
      </w:pPr>
    </w:p>
    <w:p w14:paraId="7016E876">
      <w:pPr>
        <w:spacing w:after="0" w:line="560" w:lineRule="exact"/>
        <w:rPr>
          <w:rFonts w:hint="default" w:ascii="Times New Roman" w:hAnsi="Times New Roman" w:eastAsia="方正黑体_GBK" w:cs="Times New Roman"/>
          <w:color w:val="auto"/>
          <w:sz w:val="32"/>
          <w:szCs w:val="32"/>
          <w:lang w:bidi="ar"/>
          <w14:ligatures w14:val="none"/>
        </w:rPr>
      </w:pPr>
    </w:p>
    <w:p w14:paraId="405D62FF">
      <w:pPr>
        <w:spacing w:after="0" w:line="560" w:lineRule="exact"/>
        <w:rPr>
          <w:rFonts w:hint="default" w:ascii="Times New Roman" w:hAnsi="Times New Roman" w:eastAsia="方正黑体_GBK" w:cs="Times New Roman"/>
          <w:color w:val="auto"/>
          <w:sz w:val="32"/>
          <w:szCs w:val="32"/>
          <w:lang w:bidi="ar"/>
          <w14:ligatures w14:val="none"/>
        </w:rPr>
      </w:pPr>
    </w:p>
    <w:p w14:paraId="7B210985">
      <w:pPr>
        <w:spacing w:after="0" w:line="560" w:lineRule="exact"/>
        <w:rPr>
          <w:rFonts w:hint="default" w:ascii="Times New Roman" w:hAnsi="Times New Roman" w:eastAsia="方正黑体_GBK" w:cs="Times New Roman"/>
          <w:color w:val="auto"/>
          <w:sz w:val="32"/>
          <w:szCs w:val="32"/>
          <w:lang w:bidi="ar"/>
          <w14:ligatures w14:val="none"/>
        </w:rPr>
      </w:pPr>
    </w:p>
    <w:p w14:paraId="70E0E25E">
      <w:pPr>
        <w:spacing w:after="0" w:line="560" w:lineRule="exact"/>
        <w:rPr>
          <w:rFonts w:hint="default" w:ascii="Times New Roman" w:hAnsi="Times New Roman" w:eastAsia="方正仿宋_GBK" w:cs="Times New Roman"/>
          <w:color w:val="auto"/>
          <w:sz w:val="28"/>
          <w:szCs w:val="28"/>
          <w14:ligatures w14:val="none"/>
        </w:rPr>
      </w:pPr>
      <w:r>
        <w:rPr>
          <w:rFonts w:hint="default" w:ascii="Times New Roman" w:hAnsi="Times New Roman" w:eastAsia="方正黑体_GBK" w:cs="Times New Roman"/>
          <w:color w:val="auto"/>
          <w:sz w:val="32"/>
          <w:szCs w:val="32"/>
          <w:lang w:bidi="ar"/>
          <w14:ligatures w14:val="none"/>
        </w:rPr>
        <w:t>附件</w:t>
      </w:r>
      <w:r>
        <w:rPr>
          <w:rFonts w:hint="default" w:ascii="Times New Roman" w:hAnsi="Times New Roman" w:eastAsia="方正仿宋_GBK" w:cs="Times New Roman"/>
          <w:color w:val="auto"/>
          <w:sz w:val="28"/>
          <w:szCs w:val="28"/>
          <w:lang w:bidi="ar"/>
          <w14:ligatures w14:val="none"/>
        </w:rPr>
        <w:t xml:space="preserve">                    </w:t>
      </w:r>
    </w:p>
    <w:p w14:paraId="3889B913">
      <w:pPr>
        <w:spacing w:after="0" w:line="560" w:lineRule="exact"/>
        <w:jc w:val="center"/>
        <w:rPr>
          <w:rFonts w:hint="default" w:ascii="Times New Roman" w:hAnsi="Times New Roman" w:eastAsia="方正小标宋_GBK" w:cs="Times New Roman"/>
          <w:bCs/>
          <w:color w:val="auto"/>
          <w:sz w:val="44"/>
          <w:szCs w:val="44"/>
          <w:lang w:bidi="ar"/>
          <w14:ligatures w14:val="none"/>
        </w:rPr>
      </w:pPr>
    </w:p>
    <w:p w14:paraId="4F86FB12">
      <w:pPr>
        <w:spacing w:after="0" w:line="560" w:lineRule="exact"/>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响应文件（格式）</w:t>
      </w:r>
    </w:p>
    <w:p w14:paraId="6973B1F8">
      <w:pPr>
        <w:spacing w:after="0"/>
        <w:jc w:val="both"/>
        <w:rPr>
          <w:rFonts w:hint="default" w:ascii="Times New Roman" w:hAnsi="Times New Roman" w:eastAsia="方正仿宋_GBK" w:cs="Times New Roman"/>
          <w:color w:val="auto"/>
          <w:sz w:val="28"/>
          <w:szCs w:val="28"/>
          <w:lang w:bidi="ar"/>
          <w14:ligatures w14:val="none"/>
        </w:rPr>
      </w:pPr>
    </w:p>
    <w:p w14:paraId="64647CF9">
      <w:pPr>
        <w:spacing w:after="0"/>
        <w:ind w:left="2558" w:leftChars="290" w:hanging="1920" w:hangingChars="600"/>
        <w:jc w:val="both"/>
        <w:rPr>
          <w:rFonts w:hint="default" w:ascii="Times New Roman" w:hAnsi="Times New Roman" w:eastAsia="方正仿宋_GBK" w:cs="Times New Roman"/>
          <w:color w:val="auto"/>
          <w:kern w:val="0"/>
          <w:sz w:val="28"/>
          <w:szCs w:val="28"/>
          <w14:ligatures w14:val="none"/>
        </w:rPr>
      </w:pPr>
      <w:r>
        <w:rPr>
          <w:rFonts w:hint="default" w:ascii="Times New Roman" w:hAnsi="Times New Roman" w:eastAsia="方正仿宋_GBK" w:cs="Times New Roman"/>
          <w:color w:val="auto"/>
          <w:sz w:val="32"/>
          <w:szCs w:val="32"/>
          <w:lang w:bidi="ar"/>
          <w14:ligatures w14:val="none"/>
        </w:rPr>
        <w:t>项目名称：</w:t>
      </w:r>
      <w:r>
        <w:rPr>
          <w:rFonts w:hint="eastAsia" w:ascii="Times New Roman" w:hAnsi="Times New Roman" w:eastAsia="方正仿宋_GBK" w:cs="Times New Roman"/>
          <w:color w:val="auto"/>
          <w:sz w:val="32"/>
          <w:szCs w:val="32"/>
          <w:lang w:eastAsia="zh-CN" w:bidi="ar"/>
          <w14:ligatures w14:val="none"/>
        </w:rPr>
        <w:t>木滨路整治项目</w:t>
      </w:r>
    </w:p>
    <w:p w14:paraId="2CA1D10F">
      <w:pPr>
        <w:spacing w:line="376" w:lineRule="auto"/>
        <w:jc w:val="both"/>
        <w:outlineLvl w:val="3"/>
        <w:rPr>
          <w:rFonts w:hint="default" w:ascii="Times New Roman" w:hAnsi="Times New Roman" w:eastAsia="方正仿宋_GBK" w:cs="Times New Roman"/>
          <w:color w:val="auto"/>
          <w:kern w:val="0"/>
          <w:sz w:val="28"/>
          <w:szCs w:val="28"/>
          <w14:ligatures w14:val="none"/>
        </w:rPr>
      </w:pPr>
    </w:p>
    <w:p w14:paraId="045C405A">
      <w:pPr>
        <w:jc w:val="both"/>
        <w:rPr>
          <w:rFonts w:hint="default" w:ascii="Times New Roman" w:hAnsi="Times New Roman" w:eastAsia="宋体" w:cs="Times New Roman"/>
          <w:color w:val="auto"/>
          <w:sz w:val="21"/>
          <w14:ligatures w14:val="none"/>
        </w:rPr>
      </w:pPr>
    </w:p>
    <w:p w14:paraId="16749827">
      <w:pPr>
        <w:jc w:val="both"/>
        <w:rPr>
          <w:rFonts w:hint="default" w:ascii="Times New Roman" w:hAnsi="Times New Roman" w:eastAsia="宋体" w:cs="Times New Roman"/>
          <w:color w:val="auto"/>
          <w:sz w:val="21"/>
          <w14:ligatures w14:val="none"/>
        </w:rPr>
      </w:pPr>
    </w:p>
    <w:p w14:paraId="3F71E648">
      <w:pPr>
        <w:tabs>
          <w:tab w:val="left" w:pos="3600"/>
          <w:tab w:val="left" w:pos="4480"/>
          <w:tab w:val="left" w:pos="5360"/>
        </w:tabs>
        <w:autoSpaceDE w:val="0"/>
        <w:autoSpaceDN w:val="0"/>
        <w:adjustRightInd w:val="0"/>
        <w:snapToGrid w:val="0"/>
        <w:spacing w:after="0" w:line="360" w:lineRule="auto"/>
        <w:ind w:right="-350" w:rightChars="-159"/>
        <w:rPr>
          <w:rFonts w:hint="default" w:ascii="Times New Roman" w:hAnsi="Times New Roman" w:eastAsia="方正小标宋_GBK" w:cs="Times New Roman"/>
          <w:color w:val="auto"/>
          <w:kern w:val="0"/>
          <w:sz w:val="44"/>
          <w:szCs w:val="44"/>
          <w14:ligatures w14:val="none"/>
        </w:rPr>
      </w:pPr>
    </w:p>
    <w:p w14:paraId="16930839">
      <w:pPr>
        <w:spacing w:after="0" w:line="560" w:lineRule="exact"/>
        <w:jc w:val="center"/>
        <w:rPr>
          <w:rFonts w:hint="default" w:ascii="Times New Roman" w:hAnsi="Times New Roman" w:eastAsia="方正小标宋_GBK" w:cs="Times New Roman"/>
          <w:bCs/>
          <w:color w:val="auto"/>
          <w:sz w:val="44"/>
          <w:szCs w:val="44"/>
          <w:lang w:bidi="ar"/>
          <w14:ligatures w14:val="none"/>
        </w:rPr>
      </w:pPr>
      <w:r>
        <w:rPr>
          <w:rFonts w:hint="default" w:ascii="Times New Roman" w:hAnsi="Times New Roman" w:eastAsia="方正小标宋_GBK" w:cs="Times New Roman"/>
          <w:bCs/>
          <w:color w:val="auto"/>
          <w:sz w:val="44"/>
          <w:szCs w:val="44"/>
          <w:lang w:bidi="ar"/>
          <w14:ligatures w14:val="none"/>
        </w:rPr>
        <w:t>响 应 文 件</w:t>
      </w:r>
    </w:p>
    <w:p w14:paraId="0852D593">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1F1EFB33">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b/>
          <w:color w:val="auto"/>
          <w:kern w:val="0"/>
          <w:sz w:val="28"/>
          <w:szCs w:val="28"/>
          <w14:ligatures w14:val="none"/>
        </w:rPr>
      </w:pPr>
      <w:r>
        <w:rPr>
          <w:rFonts w:hint="default" w:ascii="Times New Roman" w:hAnsi="Times New Roman" w:eastAsia="方正仿宋_GBK" w:cs="Times New Roman"/>
          <w:color w:val="auto"/>
          <w:kern w:val="0"/>
          <w:sz w:val="28"/>
          <w:szCs w:val="28"/>
          <w:lang w:bidi="ar"/>
          <w14:ligatures w14:val="none"/>
        </w:rPr>
        <w:t xml:space="preserve"> </w:t>
      </w:r>
      <w:r>
        <w:rPr>
          <w:rFonts w:hint="default" w:ascii="Times New Roman" w:hAnsi="Times New Roman" w:eastAsia="方正仿宋_GBK" w:cs="Times New Roman"/>
          <w:b/>
          <w:color w:val="auto"/>
          <w:kern w:val="0"/>
          <w:sz w:val="28"/>
          <w:szCs w:val="28"/>
          <w:lang w:bidi="ar"/>
          <w14:ligatures w14:val="none"/>
        </w:rPr>
        <w:t xml:space="preserve"> </w:t>
      </w:r>
    </w:p>
    <w:p w14:paraId="275C9968">
      <w:pPr>
        <w:autoSpaceDE w:val="0"/>
        <w:autoSpaceDN w:val="0"/>
        <w:adjustRightInd w:val="0"/>
        <w:snapToGrid w:val="0"/>
        <w:spacing w:after="0" w:line="360" w:lineRule="auto"/>
        <w:ind w:left="-297" w:leftChars="-135" w:right="-350" w:rightChars="-159" w:firstLine="495" w:firstLineChars="176"/>
        <w:rPr>
          <w:rFonts w:hint="default" w:ascii="Times New Roman" w:hAnsi="Times New Roman" w:eastAsia="方正仿宋_GBK" w:cs="Times New Roman"/>
          <w:b/>
          <w:color w:val="auto"/>
          <w:kern w:val="0"/>
          <w:sz w:val="28"/>
          <w:szCs w:val="28"/>
          <w14:ligatures w14:val="none"/>
        </w:rPr>
      </w:pPr>
    </w:p>
    <w:p w14:paraId="5AEADE8A">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5D901EB7">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color w:val="auto"/>
          <w:kern w:val="0"/>
          <w:sz w:val="28"/>
          <w:szCs w:val="28"/>
          <w14:ligatures w14:val="none"/>
        </w:rPr>
      </w:pPr>
    </w:p>
    <w:p w14:paraId="7E4AF77D">
      <w:pPr>
        <w:spacing w:after="0" w:line="360" w:lineRule="auto"/>
        <w:ind w:right="-350" w:rightChars="-159"/>
        <w:jc w:val="both"/>
        <w:rPr>
          <w:rFonts w:hint="default" w:ascii="Times New Roman" w:hAnsi="Times New Roman" w:eastAsia="方正仿宋_GBK" w:cs="Times New Roman"/>
          <w:b/>
          <w:color w:val="auto"/>
          <w:sz w:val="28"/>
          <w:szCs w:val="28"/>
          <w14:ligatures w14:val="none"/>
        </w:rPr>
      </w:pPr>
    </w:p>
    <w:p w14:paraId="08E27302">
      <w:pPr>
        <w:spacing w:after="0" w:line="360" w:lineRule="auto"/>
        <w:ind w:right="-350" w:rightChars="-159"/>
        <w:jc w:val="center"/>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承包商：</w:t>
      </w:r>
      <w:r>
        <w:rPr>
          <w:rFonts w:hint="default" w:ascii="Times New Roman" w:hAnsi="Times New Roman" w:eastAsia="方正仿宋_GBK" w:cs="Times New Roman"/>
          <w:bCs/>
          <w:color w:val="auto"/>
          <w:sz w:val="32"/>
          <w:szCs w:val="32"/>
          <w:u w:val="single"/>
          <w:lang w:bidi="ar"/>
          <w14:ligatures w14:val="none"/>
        </w:rPr>
        <w:t xml:space="preserve"> 　　　　              　　</w:t>
      </w:r>
      <w:r>
        <w:rPr>
          <w:rFonts w:hint="default" w:ascii="Times New Roman" w:hAnsi="Times New Roman" w:eastAsia="方正仿宋_GBK" w:cs="Times New Roman"/>
          <w:bCs/>
          <w:color w:val="auto"/>
          <w:sz w:val="32"/>
          <w:szCs w:val="32"/>
          <w:lang w:bidi="ar"/>
          <w14:ligatures w14:val="none"/>
        </w:rPr>
        <w:t>（盖单位公章）</w:t>
      </w:r>
    </w:p>
    <w:p w14:paraId="750127F3">
      <w:pPr>
        <w:spacing w:after="0" w:line="360" w:lineRule="auto"/>
        <w:ind w:left="-297" w:leftChars="-135" w:right="-350" w:rightChars="-159" w:firstLine="1928" w:firstLineChars="686"/>
        <w:jc w:val="both"/>
        <w:rPr>
          <w:rFonts w:hint="default" w:ascii="Times New Roman" w:hAnsi="Times New Roman" w:eastAsia="方正仿宋_GBK" w:cs="Times New Roman"/>
          <w:b/>
          <w:color w:val="auto"/>
          <w:sz w:val="28"/>
          <w:szCs w:val="28"/>
          <w14:ligatures w14:val="none"/>
        </w:rPr>
      </w:pPr>
    </w:p>
    <w:p w14:paraId="29B656CA">
      <w:pPr>
        <w:spacing w:after="0" w:line="360" w:lineRule="auto"/>
        <w:ind w:left="-297" w:leftChars="-135" w:right="-350" w:rightChars="-159" w:firstLine="495" w:firstLineChars="176"/>
        <w:jc w:val="center"/>
        <w:rPr>
          <w:rFonts w:hint="default" w:ascii="Times New Roman" w:hAnsi="Times New Roman" w:eastAsia="方正仿宋_GBK" w:cs="Times New Roman"/>
          <w:b/>
          <w:color w:val="auto"/>
          <w:sz w:val="28"/>
          <w:szCs w:val="28"/>
          <w14:ligatures w14:val="none"/>
        </w:rPr>
      </w:pPr>
    </w:p>
    <w:p w14:paraId="6A859DC4">
      <w:pPr>
        <w:spacing w:after="0" w:line="360" w:lineRule="auto"/>
        <w:ind w:right="-350" w:rightChars="-159"/>
        <w:jc w:val="center"/>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bCs/>
          <w:color w:val="auto"/>
          <w:sz w:val="32"/>
          <w:szCs w:val="32"/>
          <w:lang w:bidi="ar"/>
          <w14:ligatures w14:val="none"/>
        </w:rPr>
        <w:t xml:space="preserve"> 年    月    日</w:t>
      </w:r>
    </w:p>
    <w:p w14:paraId="77DA39D7">
      <w:pPr>
        <w:spacing w:line="360" w:lineRule="auto"/>
        <w:jc w:val="both"/>
        <w:rPr>
          <w:rFonts w:hint="default" w:ascii="Times New Roman" w:hAnsi="Times New Roman" w:eastAsia="方正仿宋_GBK" w:cs="Times New Roman"/>
          <w:b/>
          <w:color w:val="auto"/>
          <w:sz w:val="28"/>
          <w:szCs w:val="28"/>
          <w:lang w:bidi="ar"/>
          <w14:ligatures w14:val="none"/>
        </w:rPr>
        <w:sectPr>
          <w:pgSz w:w="11906" w:h="16838"/>
          <w:pgMar w:top="1871" w:right="1474" w:bottom="1871" w:left="1644" w:header="851" w:footer="992" w:gutter="0"/>
          <w:cols w:space="720" w:num="1"/>
          <w:docGrid w:type="lines" w:linePitch="312" w:charSpace="0"/>
        </w:sectPr>
      </w:pPr>
    </w:p>
    <w:p w14:paraId="25DFA611">
      <w:pPr>
        <w:spacing w:after="0" w:line="360" w:lineRule="auto"/>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目  录</w:t>
      </w:r>
    </w:p>
    <w:p w14:paraId="27D248EB">
      <w:pPr>
        <w:spacing w:after="0" w:line="600" w:lineRule="exact"/>
        <w:jc w:val="both"/>
        <w:rPr>
          <w:rFonts w:hint="default" w:ascii="Times New Roman" w:hAnsi="Times New Roman" w:eastAsia="方正仿宋_GBK" w:cs="Times New Roman"/>
          <w:bCs/>
          <w:color w:val="auto"/>
          <w:sz w:val="32"/>
          <w:szCs w:val="32"/>
          <w:lang w:bidi="ar"/>
          <w14:ligatures w14:val="none"/>
        </w:rPr>
      </w:pPr>
    </w:p>
    <w:p w14:paraId="578C12E2">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一、法定代表人授权委托书（格式）</w:t>
      </w:r>
    </w:p>
    <w:p w14:paraId="71DAF4C0">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二、报价函</w:t>
      </w:r>
    </w:p>
    <w:p w14:paraId="6B5CD391">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三、资格文件</w:t>
      </w:r>
    </w:p>
    <w:p w14:paraId="2860B640">
      <w:pPr>
        <w:tabs>
          <w:tab w:val="left" w:pos="2760"/>
        </w:tabs>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四、诚信承诺书</w:t>
      </w:r>
    </w:p>
    <w:p w14:paraId="21EF0CF0">
      <w:pPr>
        <w:adjustRightInd w:val="0"/>
        <w:snapToGrid w:val="0"/>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五、比选文件规定的其他资料</w:t>
      </w:r>
    </w:p>
    <w:p w14:paraId="6000FF7E">
      <w:pPr>
        <w:spacing w:after="0" w:line="600" w:lineRule="exact"/>
        <w:jc w:val="center"/>
        <w:rPr>
          <w:rFonts w:hint="default" w:ascii="Times New Roman" w:hAnsi="Times New Roman" w:eastAsia="方正仿宋_GBK" w:cs="Times New Roman"/>
          <w:b/>
          <w:color w:val="auto"/>
          <w:sz w:val="28"/>
          <w:szCs w:val="28"/>
          <w14:ligatures w14:val="none"/>
        </w:rPr>
      </w:pPr>
    </w:p>
    <w:p w14:paraId="277C4535">
      <w:pPr>
        <w:spacing w:after="0" w:line="360" w:lineRule="auto"/>
        <w:jc w:val="center"/>
        <w:rPr>
          <w:rFonts w:hint="default" w:ascii="Times New Roman" w:hAnsi="Times New Roman" w:eastAsia="方正仿宋_GBK" w:cs="Times New Roman"/>
          <w:b/>
          <w:color w:val="auto"/>
          <w:sz w:val="28"/>
          <w:szCs w:val="28"/>
          <w14:ligatures w14:val="none"/>
        </w:rPr>
      </w:pPr>
    </w:p>
    <w:p w14:paraId="18C3E194">
      <w:pPr>
        <w:spacing w:after="0" w:line="360" w:lineRule="auto"/>
        <w:jc w:val="center"/>
        <w:rPr>
          <w:rFonts w:hint="default" w:ascii="Times New Roman" w:hAnsi="Times New Roman" w:eastAsia="方正仿宋_GBK" w:cs="Times New Roman"/>
          <w:b/>
          <w:color w:val="auto"/>
          <w:sz w:val="28"/>
          <w:szCs w:val="28"/>
          <w14:ligatures w14:val="none"/>
        </w:rPr>
      </w:pPr>
    </w:p>
    <w:p w14:paraId="77FE1034">
      <w:pPr>
        <w:spacing w:after="0" w:line="360" w:lineRule="auto"/>
        <w:jc w:val="center"/>
        <w:rPr>
          <w:rFonts w:hint="default" w:ascii="Times New Roman" w:hAnsi="Times New Roman" w:eastAsia="方正仿宋_GBK" w:cs="Times New Roman"/>
          <w:b/>
          <w:color w:val="auto"/>
          <w:sz w:val="28"/>
          <w:szCs w:val="28"/>
          <w14:ligatures w14:val="none"/>
        </w:rPr>
      </w:pPr>
    </w:p>
    <w:p w14:paraId="1AFE718F">
      <w:pPr>
        <w:spacing w:after="0" w:line="360" w:lineRule="auto"/>
        <w:jc w:val="center"/>
        <w:rPr>
          <w:rFonts w:hint="default" w:ascii="Times New Roman" w:hAnsi="Times New Roman" w:eastAsia="方正仿宋_GBK" w:cs="Times New Roman"/>
          <w:b/>
          <w:color w:val="auto"/>
          <w:sz w:val="28"/>
          <w:szCs w:val="28"/>
          <w14:ligatures w14:val="none"/>
        </w:rPr>
      </w:pPr>
    </w:p>
    <w:p w14:paraId="52A08A5C">
      <w:pPr>
        <w:spacing w:after="0" w:line="360" w:lineRule="auto"/>
        <w:jc w:val="center"/>
        <w:rPr>
          <w:rFonts w:hint="default" w:ascii="Times New Roman" w:hAnsi="Times New Roman" w:eastAsia="方正仿宋_GBK" w:cs="Times New Roman"/>
          <w:b/>
          <w:color w:val="auto"/>
          <w:sz w:val="28"/>
          <w:szCs w:val="28"/>
          <w14:ligatures w14:val="none"/>
        </w:rPr>
      </w:pPr>
    </w:p>
    <w:p w14:paraId="574ED1AD">
      <w:pPr>
        <w:spacing w:after="0" w:line="360" w:lineRule="auto"/>
        <w:jc w:val="center"/>
        <w:rPr>
          <w:rFonts w:hint="default" w:ascii="Times New Roman" w:hAnsi="Times New Roman" w:eastAsia="方正仿宋_GBK" w:cs="Times New Roman"/>
          <w:b/>
          <w:color w:val="auto"/>
          <w:sz w:val="28"/>
          <w:szCs w:val="28"/>
          <w14:ligatures w14:val="none"/>
        </w:rPr>
      </w:pPr>
    </w:p>
    <w:p w14:paraId="361CED37">
      <w:pPr>
        <w:spacing w:after="0" w:line="360" w:lineRule="auto"/>
        <w:jc w:val="both"/>
        <w:rPr>
          <w:rFonts w:hint="default" w:ascii="Times New Roman" w:hAnsi="Times New Roman" w:eastAsia="方正仿宋_GBK" w:cs="Times New Roman"/>
          <w:b/>
          <w:color w:val="auto"/>
          <w:sz w:val="28"/>
          <w:szCs w:val="28"/>
          <w14:ligatures w14:val="none"/>
        </w:rPr>
      </w:pPr>
    </w:p>
    <w:p w14:paraId="12C29CDC">
      <w:pPr>
        <w:tabs>
          <w:tab w:val="left" w:pos="6300"/>
        </w:tabs>
        <w:snapToGrid w:val="0"/>
        <w:spacing w:line="560" w:lineRule="exact"/>
        <w:jc w:val="both"/>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仿宋_GBK" w:cs="Times New Roman"/>
          <w:b/>
          <w:color w:val="auto"/>
          <w:sz w:val="28"/>
          <w:szCs w:val="28"/>
          <w:lang w:bidi="ar"/>
          <w14:ligatures w14:val="none"/>
        </w:rPr>
        <w:br w:type="page"/>
      </w:r>
      <w:r>
        <w:rPr>
          <w:rFonts w:hint="default" w:ascii="Times New Roman" w:hAnsi="Times New Roman" w:eastAsia="方正黑体_GBK" w:cs="Times New Roman"/>
          <w:bCs/>
          <w:sz w:val="32"/>
          <w:szCs w:val="32"/>
          <w:lang w:bidi="ar"/>
          <w14:ligatures w14:val="none"/>
        </w:rPr>
        <w:t>一、法定代表人（负责人）授权委托书（格式）</w:t>
      </w:r>
    </w:p>
    <w:p w14:paraId="6906984A">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p>
    <w:p w14:paraId="1BA524F2">
      <w:pPr>
        <w:tabs>
          <w:tab w:val="left" w:pos="6300"/>
        </w:tabs>
        <w:snapToGrid w:val="0"/>
        <w:spacing w:line="560" w:lineRule="exact"/>
        <w:jc w:val="center"/>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法定代表人（负责人）授权委托书</w:t>
      </w:r>
    </w:p>
    <w:p w14:paraId="7CCAF555">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致：（项目单位名称）：</w:t>
      </w:r>
    </w:p>
    <w:p w14:paraId="756097FF">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（法定代表人/负责人名称）是（承包商名称）的法定代表人/负责人，特授权（被授权人姓名及身份证代码）电话代表我单位全权办理上述项目的比选、签约等具体工作，并签署全部有关文件、协议及合同。</w:t>
      </w:r>
    </w:p>
    <w:p w14:paraId="605D4E59">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我单位对被授权人的签字负全部责任。</w:t>
      </w:r>
    </w:p>
    <w:p w14:paraId="779C5BA6">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在撤销授权的书面通知以前，本授权书一直有效。被授权人在授权书有效期内签署的所有文件不因授权的撤销而失效。</w:t>
      </w:r>
    </w:p>
    <w:p w14:paraId="1E028BCA">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B5AB262">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被授权人：                    法定代表人/负责人：</w:t>
      </w:r>
    </w:p>
    <w:p w14:paraId="7FD86C05">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（签字或盖章）                  （签字或盖章）</w:t>
      </w:r>
    </w:p>
    <w:p w14:paraId="4CC23CE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32D65BD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（附：被授权人身份证正反面复印件）</w:t>
      </w:r>
    </w:p>
    <w:p w14:paraId="1833CF78">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（承包商公章）</w:t>
      </w:r>
    </w:p>
    <w:p w14:paraId="15165C6D">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6480FA72">
      <w:pPr>
        <w:widowControl/>
        <w:spacing w:after="0"/>
        <w:jc w:val="both"/>
        <w:rPr>
          <w:rFonts w:hint="default" w:ascii="Times New Roman" w:hAnsi="Times New Roman" w:eastAsia="方正仿宋_GBK" w:cs="Times New Roman"/>
          <w:sz w:val="24"/>
          <w:szCs w:val="22"/>
          <w14:ligatures w14:val="none"/>
        </w:rPr>
      </w:pPr>
    </w:p>
    <w:p w14:paraId="73C6822C">
      <w:pPr>
        <w:tabs>
          <w:tab w:val="left" w:pos="6300"/>
        </w:tabs>
        <w:snapToGrid w:val="0"/>
        <w:spacing w:after="0" w:line="360" w:lineRule="auto"/>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黑体_GBK" w:cs="Times New Roman"/>
          <w:bCs/>
          <w:sz w:val="32"/>
          <w:szCs w:val="32"/>
          <w:lang w:bidi="ar"/>
          <w14:ligatures w14:val="none"/>
        </w:rPr>
        <w:t>二、报价函</w:t>
      </w:r>
    </w:p>
    <w:p w14:paraId="7943B035">
      <w:pPr>
        <w:tabs>
          <w:tab w:val="left" w:pos="6300"/>
        </w:tabs>
        <w:snapToGrid w:val="0"/>
        <w:spacing w:line="560" w:lineRule="exact"/>
        <w:jc w:val="center"/>
        <w:outlineLvl w:val="0"/>
        <w:rPr>
          <w:rFonts w:hint="default" w:ascii="Times New Roman" w:hAnsi="Times New Roman" w:eastAsia="方正小标宋_GBK" w:cs="Times New Roman"/>
          <w:bCs/>
          <w:sz w:val="44"/>
          <w:szCs w:val="44"/>
          <w14:ligatures w14:val="none"/>
        </w:rPr>
      </w:pPr>
      <w:r>
        <w:rPr>
          <w:rFonts w:hint="default" w:ascii="Times New Roman" w:hAnsi="Times New Roman" w:eastAsia="方正小标宋_GBK" w:cs="Times New Roman"/>
          <w:bCs/>
          <w:sz w:val="44"/>
          <w:szCs w:val="44"/>
          <w:lang w:bidi="ar"/>
          <w14:ligatures w14:val="none"/>
        </w:rPr>
        <w:t>报价函</w:t>
      </w:r>
    </w:p>
    <w:p w14:paraId="2D75EB07">
      <w:pPr>
        <w:tabs>
          <w:tab w:val="left" w:pos="6300"/>
        </w:tabs>
        <w:snapToGrid w:val="0"/>
        <w:spacing w:line="560" w:lineRule="exact"/>
        <w:jc w:val="both"/>
        <w:rPr>
          <w:rFonts w:hint="default" w:ascii="Times New Roman" w:hAnsi="Times New Roman" w:eastAsia="方正仿宋_GBK" w:cs="Times New Roman"/>
          <w:bCs/>
          <w:sz w:val="32"/>
          <w:szCs w:val="32"/>
          <w:highlight w:val="none"/>
          <w14:ligatures w14:val="none"/>
        </w:rPr>
      </w:pPr>
      <w:r>
        <w:rPr>
          <w:rFonts w:hint="default" w:ascii="Times New Roman" w:hAnsi="Times New Roman" w:eastAsia="方正仿宋_GBK" w:cs="Times New Roman"/>
          <w:bCs/>
          <w:sz w:val="32"/>
          <w:szCs w:val="32"/>
          <w:highlight w:val="none"/>
          <w:u w:val="single"/>
          <w:lang w:bidi="ar"/>
          <w14:ligatures w14:val="none"/>
        </w:rPr>
        <w:t>（比选人）</w:t>
      </w:r>
      <w:r>
        <w:rPr>
          <w:rFonts w:hint="default" w:ascii="Times New Roman" w:hAnsi="Times New Roman" w:eastAsia="方正仿宋_GBK" w:cs="Times New Roman"/>
          <w:bCs/>
          <w:sz w:val="32"/>
          <w:szCs w:val="32"/>
          <w:highlight w:val="none"/>
          <w:lang w:bidi="ar"/>
          <w14:ligatures w14:val="none"/>
        </w:rPr>
        <w:t>：</w:t>
      </w:r>
    </w:p>
    <w:p w14:paraId="7F2F83BA">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我方收到</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（项目名称）的比选文件，经详细研究，决定参加该项目的比选。</w:t>
      </w:r>
    </w:p>
    <w:p w14:paraId="3F5138E1">
      <w:pPr>
        <w:tabs>
          <w:tab w:val="left" w:pos="4820"/>
          <w:tab w:val="left" w:pos="6300"/>
        </w:tabs>
        <w:snapToGrid w:val="0"/>
        <w:spacing w:line="560" w:lineRule="exact"/>
        <w:ind w:firstLine="640" w:firstLineChars="200"/>
        <w:jc w:val="both"/>
        <w:rPr>
          <w:rFonts w:hint="eastAsia" w:ascii="Times New Roman" w:hAnsi="Times New Roman" w:eastAsia="方正仿宋_GBK" w:cs="Times New Roman"/>
          <w:bCs/>
          <w:sz w:val="32"/>
          <w:szCs w:val="32"/>
          <w:u w:val="none"/>
          <w:lang w:eastAsia="zh-CN"/>
          <w14:ligatures w14:val="none"/>
        </w:rPr>
      </w:pPr>
      <w:r>
        <w:rPr>
          <w:rFonts w:hint="default" w:ascii="Times New Roman" w:hAnsi="Times New Roman" w:eastAsia="方正仿宋_GBK" w:cs="Times New Roman"/>
          <w:bCs/>
          <w:sz w:val="32"/>
          <w:szCs w:val="32"/>
          <w:lang w:bidi="ar"/>
          <w14:ligatures w14:val="none"/>
        </w:rPr>
        <w:t>1.愿意按照比选文件中的要求，提供本项目的服务，报</w:t>
      </w:r>
      <w:r>
        <w:rPr>
          <w:rFonts w:hint="eastAsia" w:ascii="Times New Roman" w:hAnsi="Times New Roman" w:eastAsia="方正仿宋_GBK" w:cs="Times New Roman"/>
          <w:bCs/>
          <w:sz w:val="32"/>
          <w:szCs w:val="32"/>
          <w:lang w:eastAsia="zh-CN" w:bidi="ar"/>
          <w14:ligatures w14:val="none"/>
        </w:rPr>
        <w:t>下浮比例</w:t>
      </w:r>
      <w:r>
        <w:rPr>
          <w:rFonts w:hint="default" w:ascii="Times New Roman" w:hAnsi="Times New Roman" w:eastAsia="方正仿宋_GBK" w:cs="Times New Roman"/>
          <w:bCs/>
          <w:sz w:val="32"/>
          <w:szCs w:val="32"/>
          <w:u w:val="single"/>
          <w:lang w:bidi="ar"/>
          <w14:ligatures w14:val="none"/>
        </w:rPr>
        <w:t xml:space="preserve">         </w:t>
      </w:r>
      <w:r>
        <w:rPr>
          <w:rFonts w:hint="eastAsia" w:ascii="Times New Roman" w:hAnsi="Times New Roman" w:eastAsia="方正仿宋_GBK" w:cs="Times New Roman"/>
          <w:bCs/>
          <w:sz w:val="32"/>
          <w:szCs w:val="32"/>
          <w:u w:val="none"/>
          <w:lang w:eastAsia="zh-CN" w:bidi="ar"/>
          <w14:ligatures w14:val="none"/>
        </w:rPr>
        <w:t>。</w:t>
      </w:r>
    </w:p>
    <w:p w14:paraId="083959FC">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2.我方现提交的响应文件为：响应文件纸质档</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份。</w:t>
      </w:r>
    </w:p>
    <w:p w14:paraId="284ED3C3">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3.我方承诺：本次比选的有效期为90天。</w:t>
      </w:r>
    </w:p>
    <w:p w14:paraId="6ECCA104">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4.我方完全理解和接受贵方比选文件的规定和要求及评审办法。</w:t>
      </w:r>
    </w:p>
    <w:p w14:paraId="2412E0B8">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5.在整个比选过程中，我方若有违规行为，接受相关法律法规给予的惩罚。</w:t>
      </w:r>
    </w:p>
    <w:p w14:paraId="5C37079D">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6.我方若中选，将按照比选结果签订合同，并且严格履行合同义务。本承诺函将成为合同不可分割的一部分，与合同具有同等的法律效力。</w:t>
      </w:r>
    </w:p>
    <w:p w14:paraId="3D08DC80">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8A1C801">
      <w:pPr>
        <w:tabs>
          <w:tab w:val="left" w:pos="6300"/>
        </w:tabs>
        <w:snapToGrid w:val="0"/>
        <w:spacing w:line="560" w:lineRule="exact"/>
        <w:ind w:firstLine="3686"/>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承包商名称（公章）：</w:t>
      </w:r>
    </w:p>
    <w:p w14:paraId="1F898444">
      <w:pPr>
        <w:snapToGrid w:val="0"/>
        <w:spacing w:line="560" w:lineRule="exact"/>
        <w:ind w:firstLine="5440" w:firstLineChars="17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54590AD4">
      <w:pPr>
        <w:tabs>
          <w:tab w:val="left" w:pos="6300"/>
        </w:tabs>
        <w:snapToGrid w:val="0"/>
        <w:spacing w:line="560" w:lineRule="exact"/>
        <w:jc w:val="both"/>
        <w:outlineLvl w:val="0"/>
        <w:rPr>
          <w:rFonts w:hint="default" w:ascii="Times New Roman" w:hAnsi="Times New Roman" w:eastAsia="方正黑体_GBK" w:cs="Times New Roman"/>
          <w:bCs/>
          <w:sz w:val="32"/>
          <w:szCs w:val="32"/>
          <w:lang w:bidi="ar"/>
          <w14:ligatures w14:val="none"/>
        </w:rPr>
      </w:pPr>
    </w:p>
    <w:p w14:paraId="75B6A7F8">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14:ligatures w14:val="none"/>
        </w:rPr>
      </w:pPr>
      <w:r>
        <w:rPr>
          <w:rFonts w:hint="default" w:ascii="Times New Roman" w:hAnsi="Times New Roman" w:eastAsia="方正黑体_GBK" w:cs="Times New Roman"/>
          <w:bCs/>
          <w:sz w:val="32"/>
          <w:szCs w:val="32"/>
          <w:highlight w:val="none"/>
          <w:lang w:bidi="ar"/>
          <w14:ligatures w14:val="none"/>
        </w:rPr>
        <w:t>三、资格文件</w:t>
      </w:r>
    </w:p>
    <w:p w14:paraId="63CADC22">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highlight w:val="none"/>
          <w:lang w:bidi="ar"/>
          <w14:ligatures w14:val="none"/>
        </w:rPr>
        <w:t>1、竞选人须具备</w:t>
      </w:r>
      <w:r>
        <w:rPr>
          <w:rFonts w:hint="default" w:ascii="Times New Roman" w:hAnsi="Times New Roman" w:eastAsia="方正仿宋_GBK" w:cs="Times New Roman"/>
          <w:color w:val="auto"/>
          <w:sz w:val="32"/>
          <w:szCs w:val="32"/>
          <w:highlight w:val="none"/>
          <w:u w:val="single"/>
          <w:lang w:bidi="ar"/>
          <w14:ligatures w14:val="none"/>
        </w:rPr>
        <w:t>建设行政主管部门颁发的有效的</w:t>
      </w:r>
      <w:r>
        <w:rPr>
          <w:rFonts w:hint="default" w:ascii="Times New Roman" w:hAnsi="Times New Roman" w:eastAsia="方正仿宋_GBK" w:cs="Times New Roman"/>
          <w:color w:val="auto"/>
          <w:sz w:val="32"/>
          <w:szCs w:val="32"/>
          <w:highlight w:val="none"/>
          <w:u w:val="single"/>
          <w:lang w:eastAsia="zh-CN" w:bidi="ar"/>
          <w14:ligatures w14:val="none"/>
        </w:rPr>
        <w:t>市政公用工程施工总承包三级及以上资质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18E9D474">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13960A5B">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w:t>
      </w:r>
      <w:r>
        <w:rPr>
          <w:rFonts w:hint="default" w:ascii="Times New Roman" w:hAnsi="Times New Roman" w:eastAsia="方正仿宋_GBK" w:cs="Times New Roman"/>
          <w:bCs/>
          <w:color w:val="auto"/>
          <w:sz w:val="32"/>
          <w:szCs w:val="32"/>
          <w:highlight w:val="none"/>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0E274CF8">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bCs/>
          <w:color w:val="auto"/>
          <w:sz w:val="32"/>
          <w:szCs w:val="32"/>
          <w:highlight w:val="none"/>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市政公用工程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w:t>
      </w:r>
      <w:r>
        <w:rPr>
          <w:rFonts w:hint="eastAsia" w:ascii="Times New Roman" w:hAnsi="Times New Roman" w:eastAsia="方正仿宋_GBK" w:cs="Times New Roman"/>
          <w:bCs/>
          <w:color w:val="auto"/>
          <w:sz w:val="32"/>
          <w:szCs w:val="32"/>
          <w:highlight w:val="none"/>
          <w:lang w:val="en-US" w:eastAsia="zh-CN" w:bidi="ar"/>
          <w14:ligatures w14:val="none"/>
        </w:rPr>
        <w:t>11</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年1月的个人社保。</w:t>
      </w:r>
    </w:p>
    <w:p w14:paraId="102AD4FD">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p>
    <w:p w14:paraId="28FA7735">
      <w:pPr>
        <w:spacing w:after="0" w:line="560" w:lineRule="exact"/>
        <w:jc w:val="both"/>
        <w:rPr>
          <w:rFonts w:hint="default" w:ascii="Times New Roman" w:hAnsi="Times New Roman" w:eastAsia="方正仿宋_GBK" w:cs="Times New Roman"/>
          <w:bCs/>
          <w:kern w:val="0"/>
          <w:sz w:val="32"/>
          <w:szCs w:val="32"/>
          <w14:ligatures w14:val="none"/>
        </w:rPr>
      </w:pPr>
    </w:p>
    <w:p w14:paraId="7D4DEEAF">
      <w:pPr>
        <w:spacing w:line="560" w:lineRule="exact"/>
        <w:jc w:val="both"/>
        <w:rPr>
          <w:rFonts w:hint="default" w:ascii="Times New Roman" w:hAnsi="Times New Roman" w:eastAsia="方正仿宋_GBK" w:cs="Times New Roman"/>
          <w:bCs/>
          <w:sz w:val="32"/>
          <w:szCs w:val="32"/>
          <w14:ligatures w14:val="none"/>
        </w:rPr>
      </w:pPr>
    </w:p>
    <w:p w14:paraId="4C9349D2">
      <w:pPr>
        <w:spacing w:after="0" w:line="560" w:lineRule="exact"/>
        <w:jc w:val="both"/>
        <w:rPr>
          <w:rFonts w:hint="default" w:ascii="Times New Roman" w:hAnsi="Times New Roman" w:eastAsia="方正仿宋_GBK" w:cs="Times New Roman"/>
          <w:bCs/>
          <w:kern w:val="0"/>
          <w:sz w:val="32"/>
          <w:szCs w:val="32"/>
          <w14:ligatures w14:val="none"/>
        </w:rPr>
      </w:pPr>
    </w:p>
    <w:p w14:paraId="06558AF5">
      <w:pPr>
        <w:spacing w:after="0" w:line="360" w:lineRule="auto"/>
        <w:jc w:val="both"/>
        <w:rPr>
          <w:rFonts w:hint="default" w:ascii="Times New Roman" w:hAnsi="Times New Roman" w:eastAsia="方正黑体_GBK" w:cs="Times New Roman"/>
          <w:bCs/>
          <w:kern w:val="0"/>
          <w:sz w:val="32"/>
          <w:szCs w:val="32"/>
          <w:lang w:bidi="ar"/>
          <w14:ligatures w14:val="none"/>
        </w:rPr>
      </w:pPr>
    </w:p>
    <w:p w14:paraId="532D6269">
      <w:pPr>
        <w:spacing w:after="0" w:line="360" w:lineRule="auto"/>
        <w:jc w:val="both"/>
        <w:rPr>
          <w:rFonts w:hint="default" w:ascii="Times New Roman" w:hAnsi="Times New Roman" w:eastAsia="方正黑体_GBK" w:cs="Times New Roman"/>
          <w:bCs/>
          <w:kern w:val="0"/>
          <w:sz w:val="32"/>
          <w:szCs w:val="32"/>
          <w:lang w:bidi="ar"/>
          <w14:ligatures w14:val="none"/>
        </w:rPr>
      </w:pPr>
    </w:p>
    <w:p w14:paraId="2CFCE51E">
      <w:pPr>
        <w:spacing w:after="0" w:line="360" w:lineRule="auto"/>
        <w:jc w:val="both"/>
        <w:rPr>
          <w:rFonts w:hint="default" w:ascii="Times New Roman" w:hAnsi="Times New Roman" w:eastAsia="方正黑体_GBK" w:cs="Times New Roman"/>
          <w:bCs/>
          <w:kern w:val="0"/>
          <w:sz w:val="32"/>
          <w:szCs w:val="32"/>
          <w:lang w:bidi="ar"/>
          <w14:ligatures w14:val="none"/>
        </w:rPr>
      </w:pPr>
    </w:p>
    <w:p w14:paraId="71B6A415">
      <w:pPr>
        <w:spacing w:after="0" w:line="360" w:lineRule="auto"/>
        <w:jc w:val="both"/>
        <w:rPr>
          <w:rFonts w:hint="default" w:ascii="Times New Roman" w:hAnsi="Times New Roman" w:eastAsia="方正黑体_GBK" w:cs="Times New Roman"/>
          <w:bCs/>
          <w:kern w:val="0"/>
          <w:sz w:val="32"/>
          <w:szCs w:val="32"/>
          <w:lang w:bidi="ar"/>
          <w14:ligatures w14:val="none"/>
        </w:rPr>
      </w:pPr>
    </w:p>
    <w:p w14:paraId="26EBA935">
      <w:pPr>
        <w:spacing w:after="0" w:line="360" w:lineRule="auto"/>
        <w:jc w:val="both"/>
        <w:rPr>
          <w:rFonts w:hint="default" w:ascii="Times New Roman" w:hAnsi="Times New Roman" w:eastAsia="方正黑体_GBK" w:cs="Times New Roman"/>
          <w:bCs/>
          <w:kern w:val="0"/>
          <w:sz w:val="32"/>
          <w:szCs w:val="32"/>
          <w:lang w:bidi="ar"/>
          <w14:ligatures w14:val="none"/>
        </w:rPr>
      </w:pPr>
    </w:p>
    <w:p w14:paraId="034BDE70">
      <w:pPr>
        <w:spacing w:after="0" w:line="360" w:lineRule="auto"/>
        <w:jc w:val="both"/>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kern w:val="0"/>
          <w:sz w:val="32"/>
          <w:szCs w:val="32"/>
          <w:lang w:bidi="ar"/>
          <w14:ligatures w14:val="none"/>
        </w:rPr>
        <w:t>四、诚信承诺书</w:t>
      </w:r>
    </w:p>
    <w:p w14:paraId="64FBD720">
      <w:pPr>
        <w:tabs>
          <w:tab w:val="left" w:pos="6300"/>
        </w:tabs>
        <w:snapToGrid w:val="0"/>
        <w:spacing w:line="560" w:lineRule="exact"/>
        <w:jc w:val="both"/>
        <w:rPr>
          <w:rFonts w:hint="default" w:ascii="Times New Roman" w:hAnsi="Times New Roman" w:eastAsia="方正仿宋_GBK" w:cs="Times New Roman"/>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项目名称：</w:t>
      </w:r>
      <w:r>
        <w:rPr>
          <w:rFonts w:hint="eastAsia" w:ascii="Times New Roman" w:hAnsi="Times New Roman" w:eastAsia="方正仿宋_GBK" w:cs="Times New Roman"/>
          <w:color w:val="auto"/>
          <w:sz w:val="32"/>
          <w:szCs w:val="32"/>
          <w:lang w:eastAsia="zh-CN" w:bidi="ar"/>
          <w14:ligatures w14:val="none"/>
        </w:rPr>
        <w:t>木滨路整治项目</w:t>
      </w:r>
    </w:p>
    <w:p w14:paraId="4DFEA0D6">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致：（比选人）：</w:t>
      </w:r>
    </w:p>
    <w:p w14:paraId="0F12E9C6">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p>
    <w:p w14:paraId="5DF7214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868F2D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特此声明。</w:t>
      </w:r>
    </w:p>
    <w:p w14:paraId="71D1EF0A">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0A357954">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3E03AA4C">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（承包商公章）</w:t>
      </w:r>
    </w:p>
    <w:p w14:paraId="017C0965">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年   月   日</w:t>
      </w:r>
    </w:p>
    <w:p w14:paraId="04B27A49">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26E099EB">
      <w:pPr>
        <w:widowControl/>
        <w:autoSpaceDE w:val="0"/>
        <w:autoSpaceDN w:val="0"/>
        <w:adjustRightInd w:val="0"/>
        <w:spacing w:before="16"/>
        <w:outlineLvl w:val="2"/>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sz w:val="32"/>
          <w:szCs w:val="32"/>
          <w14:ligatures w14:val="none"/>
        </w:rPr>
        <w:t>五、</w:t>
      </w:r>
      <w:r>
        <w:rPr>
          <w:rFonts w:hint="default" w:ascii="Times New Roman" w:hAnsi="Times New Roman" w:eastAsia="方正黑体_GBK" w:cs="Times New Roman"/>
          <w:bCs/>
          <w:kern w:val="0"/>
          <w:sz w:val="32"/>
          <w:szCs w:val="32"/>
          <w14:ligatures w14:val="none"/>
        </w:rPr>
        <w:t>询比文件规定的其他资料</w:t>
      </w:r>
    </w:p>
    <w:p w14:paraId="60480B3D">
      <w:pPr>
        <w:spacing w:after="0"/>
        <w:jc w:val="both"/>
        <w:rPr>
          <w:rFonts w:hint="default" w:ascii="Times New Roman" w:hAnsi="Times New Roman" w:eastAsia="宋体" w:cs="Times New Roman"/>
          <w:sz w:val="21"/>
          <w14:ligatures w14:val="none"/>
        </w:rPr>
      </w:pPr>
    </w:p>
    <w:p w14:paraId="565D211E">
      <w:pPr>
        <w:spacing w:after="0"/>
        <w:jc w:val="both"/>
        <w:rPr>
          <w:rFonts w:hint="default" w:ascii="Times New Roman" w:hAnsi="Times New Roman" w:eastAsia="宋体" w:cs="Times New Roman"/>
          <w:sz w:val="21"/>
          <w14:ligatures w14:val="none"/>
        </w:rPr>
      </w:pPr>
    </w:p>
    <w:p w14:paraId="61863948">
      <w:pPr>
        <w:widowControl/>
        <w:autoSpaceDE w:val="0"/>
        <w:autoSpaceDN w:val="0"/>
        <w:adjustRightInd w:val="0"/>
        <w:spacing w:before="16"/>
        <w:outlineLvl w:val="2"/>
        <w:rPr>
          <w:rFonts w:hint="default" w:ascii="Times New Roman" w:hAnsi="Times New Roman" w:eastAsia="仿宋_GB2312" w:cs="Times New Roman"/>
          <w:b/>
          <w:sz w:val="24"/>
          <w:szCs w:val="28"/>
          <w14:ligatures w14:val="none"/>
        </w:rPr>
      </w:pPr>
    </w:p>
    <w:p w14:paraId="143F58BB">
      <w:pPr>
        <w:tabs>
          <w:tab w:val="left" w:pos="6300"/>
        </w:tabs>
        <w:snapToGrid w:val="0"/>
        <w:spacing w:after="0" w:line="500" w:lineRule="exact"/>
        <w:jc w:val="center"/>
        <w:rPr>
          <w:rFonts w:hint="default" w:ascii="Times New Roman" w:hAnsi="Times New Roman" w:eastAsia="方正仿宋_GBK" w:cs="Times New Roman"/>
          <w:sz w:val="32"/>
          <w:szCs w:val="32"/>
          <w14:ligatures w14:val="none"/>
        </w:rPr>
      </w:pPr>
    </w:p>
    <w:p w14:paraId="37E53BA7">
      <w:pPr>
        <w:tabs>
          <w:tab w:val="left" w:pos="6300"/>
        </w:tabs>
        <w:snapToGrid w:val="0"/>
        <w:spacing w:after="0" w:line="500" w:lineRule="exact"/>
        <w:jc w:val="center"/>
        <w:rPr>
          <w:rFonts w:hint="default" w:ascii="Times New Roman" w:hAnsi="Times New Roman" w:eastAsia="方正仿宋_GBK" w:cs="Times New Roman"/>
          <w:b/>
          <w:snapToGrid w:val="0"/>
          <w:kern w:val="0"/>
          <w:sz w:val="32"/>
          <w:szCs w:val="32"/>
          <w14:ligatures w14:val="none"/>
        </w:rPr>
      </w:pPr>
      <w:r>
        <w:rPr>
          <w:rFonts w:hint="default" w:ascii="Times New Roman" w:hAnsi="Times New Roman" w:eastAsia="方正仿宋_GBK" w:cs="Times New Roman"/>
          <w:sz w:val="32"/>
          <w:szCs w:val="32"/>
          <w:lang w:bidi="ar"/>
          <w14:ligatures w14:val="none"/>
        </w:rPr>
        <w:t>（结束）</w:t>
      </w:r>
    </w:p>
    <w:p w14:paraId="73147EEB">
      <w:pPr>
        <w:jc w:val="both"/>
        <w:rPr>
          <w:rFonts w:hint="default" w:ascii="Times New Roman" w:hAnsi="Times New Roman" w:eastAsia="宋体" w:cs="Times New Roman"/>
          <w:sz w:val="21"/>
          <w:szCs w:val="20"/>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CE56B28-A968-4A20-893F-2798F13CA1A6}"/>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D7EB29B-AC38-4F19-8B2C-B53711C85FBB}"/>
  </w:font>
  <w:font w:name="方正小标宋_GBK">
    <w:panose1 w:val="03000509000000000000"/>
    <w:charset w:val="86"/>
    <w:family w:val="auto"/>
    <w:pitch w:val="default"/>
    <w:sig w:usb0="00000001" w:usb1="080E0000" w:usb2="00000000" w:usb3="00000000" w:csb0="00040000" w:csb1="00000000"/>
    <w:embedRegular r:id="rId3" w:fontKey="{796A5F74-E04F-412E-A432-052ADDAA8A1C}"/>
  </w:font>
  <w:font w:name="方正仿宋_GBK">
    <w:panose1 w:val="03000509000000000000"/>
    <w:charset w:val="86"/>
    <w:family w:val="auto"/>
    <w:pitch w:val="default"/>
    <w:sig w:usb0="00000001" w:usb1="080E0000" w:usb2="00000000" w:usb3="00000000" w:csb0="00040000" w:csb1="00000000"/>
    <w:embedRegular r:id="rId4" w:fontKey="{B87B8E40-2D64-4470-9FCD-49FB0F01C321}"/>
  </w:font>
  <w:font w:name="方正黑体_GBK">
    <w:panose1 w:val="03000509000000000000"/>
    <w:charset w:val="86"/>
    <w:family w:val="auto"/>
    <w:pitch w:val="default"/>
    <w:sig w:usb0="00000001" w:usb1="080E0000" w:usb2="00000000" w:usb3="00000000" w:csb0="00040000" w:csb1="00000000"/>
    <w:embedRegular r:id="rId5" w:fontKey="{AA14CD23-7645-4188-AF8E-21B14371A93F}"/>
  </w:font>
  <w:font w:name="方正楷体_GBK">
    <w:panose1 w:val="03000509000000000000"/>
    <w:charset w:val="86"/>
    <w:family w:val="auto"/>
    <w:pitch w:val="default"/>
    <w:sig w:usb0="00000001" w:usb1="080E0000" w:usb2="00000000" w:usb3="00000000" w:csb0="00040000" w:csb1="00000000"/>
    <w:embedRegular r:id="rId6" w:fontKey="{4A7E8E9D-CED1-40F5-A3E6-AD68D7EEE099}"/>
  </w:font>
  <w:font w:name="仿宋">
    <w:panose1 w:val="02010609060101010101"/>
    <w:charset w:val="86"/>
    <w:family w:val="auto"/>
    <w:pitch w:val="default"/>
    <w:sig w:usb0="800002BF" w:usb1="38CF7CFA" w:usb2="00000016" w:usb3="00000000" w:csb0="00040001" w:csb1="00000000"/>
    <w:embedRegular r:id="rId7" w:fontKey="{743C55F6-C547-473C-9181-F145F70B9FFF}"/>
  </w:font>
  <w:font w:name="等线">
    <w:altName w:val="微软雅黑"/>
    <w:panose1 w:val="00000000000000000000"/>
    <w:charset w:val="00"/>
    <w:family w:val="auto"/>
    <w:pitch w:val="default"/>
    <w:sig w:usb0="00000000" w:usb1="00000000" w:usb2="00000000" w:usb3="00000000" w:csb0="00000000" w:csb1="00000000"/>
  </w:font>
  <w:font w:name="等线 Light">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1E4A">
    <w:pPr>
      <w:pStyle w:val="12"/>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5EE730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BB29">
    <w:pPr>
      <w:pStyle w:val="12"/>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2C108C9B">
    <w:pPr>
      <w:pStyle w:val="12"/>
    </w:pPr>
  </w:p>
  <w:p w14:paraId="6CD99686"/>
  <w:p w14:paraId="79DFFF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CE"/>
    <w:rsid w:val="00045722"/>
    <w:rsid w:val="00174258"/>
    <w:rsid w:val="002F1BB1"/>
    <w:rsid w:val="00597005"/>
    <w:rsid w:val="007603CE"/>
    <w:rsid w:val="0095334B"/>
    <w:rsid w:val="00B109BE"/>
    <w:rsid w:val="00CC1D7E"/>
    <w:rsid w:val="00EE5F99"/>
    <w:rsid w:val="00F87ED4"/>
    <w:rsid w:val="04857C55"/>
    <w:rsid w:val="06F51A39"/>
    <w:rsid w:val="0C897E36"/>
    <w:rsid w:val="0F5A7689"/>
    <w:rsid w:val="14777F31"/>
    <w:rsid w:val="165E61BA"/>
    <w:rsid w:val="1730086F"/>
    <w:rsid w:val="177342B2"/>
    <w:rsid w:val="18844347"/>
    <w:rsid w:val="1CF163A7"/>
    <w:rsid w:val="1D84357D"/>
    <w:rsid w:val="1F80284F"/>
    <w:rsid w:val="200D799B"/>
    <w:rsid w:val="20300A4D"/>
    <w:rsid w:val="24B95420"/>
    <w:rsid w:val="263D27C1"/>
    <w:rsid w:val="290D6316"/>
    <w:rsid w:val="2953329C"/>
    <w:rsid w:val="296D2667"/>
    <w:rsid w:val="2C1B6F9C"/>
    <w:rsid w:val="2C442178"/>
    <w:rsid w:val="2DAE2197"/>
    <w:rsid w:val="313666CD"/>
    <w:rsid w:val="318F2647"/>
    <w:rsid w:val="31CD1BC4"/>
    <w:rsid w:val="336D632F"/>
    <w:rsid w:val="34A039BF"/>
    <w:rsid w:val="35B54F2D"/>
    <w:rsid w:val="388D1B76"/>
    <w:rsid w:val="3D09356D"/>
    <w:rsid w:val="3D511DB7"/>
    <w:rsid w:val="3DA34CEA"/>
    <w:rsid w:val="3FD86439"/>
    <w:rsid w:val="41313092"/>
    <w:rsid w:val="41BF13DE"/>
    <w:rsid w:val="46DC3295"/>
    <w:rsid w:val="47B059B8"/>
    <w:rsid w:val="4A066E75"/>
    <w:rsid w:val="4C07648F"/>
    <w:rsid w:val="4C295608"/>
    <w:rsid w:val="4E1B4D99"/>
    <w:rsid w:val="4E8A6587"/>
    <w:rsid w:val="52E773DC"/>
    <w:rsid w:val="535A6478"/>
    <w:rsid w:val="539101EC"/>
    <w:rsid w:val="54381FED"/>
    <w:rsid w:val="54460374"/>
    <w:rsid w:val="54D82EE5"/>
    <w:rsid w:val="55886BA1"/>
    <w:rsid w:val="55E25BC4"/>
    <w:rsid w:val="57363121"/>
    <w:rsid w:val="58414714"/>
    <w:rsid w:val="5A925F77"/>
    <w:rsid w:val="5D9B5A9B"/>
    <w:rsid w:val="5DF83ABF"/>
    <w:rsid w:val="5EB05A39"/>
    <w:rsid w:val="610C36F4"/>
    <w:rsid w:val="65424FBE"/>
    <w:rsid w:val="65A113D5"/>
    <w:rsid w:val="67422D7D"/>
    <w:rsid w:val="68702FE3"/>
    <w:rsid w:val="687F1367"/>
    <w:rsid w:val="68CB0A9E"/>
    <w:rsid w:val="6A000D29"/>
    <w:rsid w:val="6ABF49BB"/>
    <w:rsid w:val="6B282149"/>
    <w:rsid w:val="6B7219BC"/>
    <w:rsid w:val="6F457B85"/>
    <w:rsid w:val="71C70D25"/>
    <w:rsid w:val="744A753D"/>
    <w:rsid w:val="75722D56"/>
    <w:rsid w:val="77050EC6"/>
    <w:rsid w:val="7731035D"/>
    <w:rsid w:val="7B242D44"/>
    <w:rsid w:val="7E130E4E"/>
    <w:rsid w:val="7E585265"/>
    <w:rsid w:val="7FEC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12">
    <w:name w:val="footer"/>
    <w:basedOn w:val="1"/>
    <w:link w:val="37"/>
    <w:semiHidden/>
    <w:unhideWhenUsed/>
    <w:qFormat/>
    <w:uiPriority w:val="99"/>
    <w:pPr>
      <w:tabs>
        <w:tab w:val="center" w:pos="4153"/>
        <w:tab w:val="right" w:pos="8306"/>
      </w:tabs>
      <w:snapToGrid w:val="0"/>
      <w:spacing w:line="240" w:lineRule="auto"/>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19">
    <w:name w:val="标题 1 字符"/>
    <w:basedOn w:val="17"/>
    <w:link w:val="3"/>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6"/>
    <w:semiHidden/>
    <w:qFormat/>
    <w:uiPriority w:val="9"/>
    <w:rPr>
      <w:rFonts w:cstheme="majorBidi"/>
      <w:color w:val="2F5597" w:themeColor="accent1" w:themeShade="BF"/>
      <w:sz w:val="28"/>
      <w:szCs w:val="28"/>
    </w:rPr>
  </w:style>
  <w:style w:type="character" w:customStyle="1" w:styleId="23">
    <w:name w:val="标题 5 字符"/>
    <w:basedOn w:val="17"/>
    <w:link w:val="7"/>
    <w:semiHidden/>
    <w:qFormat/>
    <w:uiPriority w:val="9"/>
    <w:rPr>
      <w:rFonts w:cstheme="majorBidi"/>
      <w:color w:val="2F5597" w:themeColor="accent1" w:themeShade="BF"/>
      <w:sz w:val="24"/>
    </w:rPr>
  </w:style>
  <w:style w:type="character" w:customStyle="1" w:styleId="24">
    <w:name w:val="标题 6 字符"/>
    <w:basedOn w:val="17"/>
    <w:link w:val="8"/>
    <w:semiHidden/>
    <w:qFormat/>
    <w:uiPriority w:val="9"/>
    <w:rPr>
      <w:rFonts w:cstheme="majorBidi"/>
      <w:b/>
      <w:bCs/>
      <w:color w:val="2F5597" w:themeColor="accent1" w:themeShade="BF"/>
    </w:rPr>
  </w:style>
  <w:style w:type="character" w:customStyle="1" w:styleId="25">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脚 字符"/>
    <w:basedOn w:val="17"/>
    <w:link w:val="12"/>
    <w:semiHidden/>
    <w:qFormat/>
    <w:uiPriority w:val="99"/>
    <w:rPr>
      <w:sz w:val="18"/>
      <w:szCs w:val="18"/>
    </w:rPr>
  </w:style>
  <w:style w:type="character" w:customStyle="1" w:styleId="38">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1813</Words>
  <Characters>1988</Characters>
  <Lines>60</Lines>
  <Paragraphs>16</Paragraphs>
  <TotalTime>3</TotalTime>
  <ScaleCrop>false</ScaleCrop>
  <LinksUpToDate>false</LinksUpToDate>
  <CharactersWithSpaces>2008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2025-03-21T08:01:00Z</dcterms:created>
  <dc:creator>luofei20569@163.com</dc:creator>
  <cp:lastModifiedBy>山城啤酒肚</cp:lastModifiedBy>
  <cp:lastPrinted>2026-01-28T01:51:00Z</cp:lastPrinted>
  <dcterms:modified xsi:type="dcterms:W3CDTF">2026-03-17T01:06:58Z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eyJoZGlkIjoiMDJlNWI4OGU4MTZjNDkzNTY1OTcyNmE0ZDA1Yjc3Y2QiLCJ1c2VySWQiOiIzMzIwMDE1MTIifQ==</vt:lpwstr>
  </property>
  <property fmtid="{D5CDD505-2E9C-101B-9397-08002B2CF9AE}" pid="4" name="ICV">
    <vt:lpwstr>6A0CFDC496784D3D9C913B7A1C47AEB2_13</vt:lpwstr>
  </property>
</Properties>
</file>