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6CF55">
      <w:pPr>
        <w:spacing w:line="560" w:lineRule="exact"/>
        <w:jc w:val="center"/>
        <w:rPr>
          <w:rFonts w:hint="default" w:ascii="Times New Roman" w:hAnsi="Times New Roman" w:eastAsia="方正小标宋_GBK" w:cs="Times New Roman"/>
          <w:sz w:val="44"/>
          <w:szCs w:val="44"/>
          <w14:ligatures w14:val="none"/>
        </w:rPr>
      </w:pPr>
      <w:r>
        <w:rPr>
          <w:rFonts w:hint="default" w:ascii="Times New Roman" w:hAnsi="Times New Roman" w:eastAsia="方正小标宋_GBK" w:cs="Times New Roman"/>
          <w:color w:val="auto"/>
          <w:sz w:val="44"/>
          <w:szCs w:val="44"/>
          <w:lang w:bidi="ar"/>
          <w14:ligatures w14:val="none"/>
        </w:rPr>
        <w:t>巴南区限额以下工程建设项目比选</w:t>
      </w:r>
      <w:r>
        <w:rPr>
          <w:rFonts w:hint="default" w:ascii="Times New Roman" w:hAnsi="Times New Roman" w:eastAsia="方正小标宋_GBK" w:cs="Times New Roman"/>
          <w:sz w:val="44"/>
          <w:szCs w:val="44"/>
          <w:lang w:bidi="ar"/>
          <w14:ligatures w14:val="none"/>
        </w:rPr>
        <w:t>文件</w:t>
      </w:r>
    </w:p>
    <w:p w14:paraId="71FB29A5">
      <w:pPr>
        <w:spacing w:after="0" w:line="560" w:lineRule="exact"/>
        <w:jc w:val="both"/>
        <w:rPr>
          <w:rFonts w:hint="default" w:ascii="Times New Roman" w:hAnsi="Times New Roman" w:eastAsia="宋体" w:cs="Times New Roman"/>
          <w:kern w:val="0"/>
          <w:sz w:val="24"/>
          <w14:ligatures w14:val="none"/>
        </w:rPr>
      </w:pPr>
    </w:p>
    <w:p w14:paraId="55C432E8">
      <w:pPr>
        <w:spacing w:line="560" w:lineRule="exact"/>
        <w:jc w:val="both"/>
        <w:rPr>
          <w:rFonts w:hint="default" w:ascii="Times New Roman" w:hAnsi="Times New Roman" w:eastAsia="方正仿宋_GBK" w:cs="Times New Roman"/>
          <w:b/>
          <w:sz w:val="28"/>
          <w:szCs w:val="28"/>
          <w14:ligatures w14:val="none"/>
        </w:rPr>
      </w:pPr>
    </w:p>
    <w:p w14:paraId="2E6519CC">
      <w:pPr>
        <w:spacing w:line="560" w:lineRule="exact"/>
        <w:jc w:val="both"/>
        <w:rPr>
          <w:rFonts w:hint="default" w:ascii="Times New Roman" w:hAnsi="Times New Roman" w:eastAsia="方正仿宋_GBK" w:cs="Times New Roman"/>
          <w:sz w:val="28"/>
          <w:szCs w:val="28"/>
          <w14:ligatures w14:val="none"/>
        </w:rPr>
      </w:pPr>
    </w:p>
    <w:p w14:paraId="1B17CD02">
      <w:pPr>
        <w:spacing w:line="560" w:lineRule="exact"/>
        <w:jc w:val="both"/>
        <w:rPr>
          <w:rFonts w:hint="default" w:ascii="Times New Roman" w:hAnsi="Times New Roman" w:eastAsia="方正仿宋_GBK" w:cs="Times New Roman"/>
          <w:sz w:val="28"/>
          <w:szCs w:val="28"/>
          <w14:ligatures w14:val="none"/>
        </w:rPr>
      </w:pPr>
    </w:p>
    <w:p w14:paraId="471F8236">
      <w:pPr>
        <w:spacing w:line="560" w:lineRule="exact"/>
        <w:ind w:left="3272" w:leftChars="342" w:hanging="2520" w:hangingChars="700"/>
        <w:jc w:val="both"/>
        <w:rPr>
          <w:rFonts w:hint="default" w:ascii="Times New Roman" w:hAnsi="Times New Roman" w:eastAsia="方正仿宋_GBK" w:cs="Times New Roman"/>
          <w:sz w:val="32"/>
          <w:szCs w:val="32"/>
          <w:highlight w:val="none"/>
          <w:lang w:bidi="ar"/>
          <w14:ligatures w14:val="none"/>
        </w:rPr>
      </w:pPr>
      <w:r>
        <w:rPr>
          <w:rFonts w:hint="default" w:ascii="Times New Roman" w:hAnsi="Times New Roman" w:eastAsia="方正仿宋_GBK" w:cs="Times New Roman"/>
          <w:sz w:val="36"/>
          <w:szCs w:val="36"/>
          <w:lang w:bidi="ar"/>
          <w14:ligatures w14:val="none"/>
        </w:rPr>
        <w:t>项 目 名 称：</w:t>
      </w:r>
      <w:r>
        <w:rPr>
          <w:rFonts w:hint="default" w:ascii="Times New Roman" w:hAnsi="Times New Roman" w:eastAsia="方正仿宋_GBK" w:cs="Times New Roman"/>
          <w:sz w:val="32"/>
          <w:szCs w:val="32"/>
          <w:highlight w:val="none"/>
          <w:lang w:bidi="ar"/>
          <w14:ligatures w14:val="none"/>
        </w:rPr>
        <w:t>巴南区滨江片区荣盛滨江华府周边环境整治工程</w:t>
      </w:r>
    </w:p>
    <w:p w14:paraId="27B2AA57">
      <w:pPr>
        <w:spacing w:line="560" w:lineRule="exact"/>
        <w:jc w:val="both"/>
        <w:rPr>
          <w:rFonts w:hint="default" w:ascii="Times New Roman" w:hAnsi="Times New Roman" w:eastAsia="方正仿宋_GBK" w:cs="Times New Roman"/>
          <w:sz w:val="36"/>
          <w:szCs w:val="36"/>
          <w14:ligatures w14:val="none"/>
        </w:rPr>
      </w:pPr>
      <w:r>
        <w:rPr>
          <w:rFonts w:hint="default" w:ascii="Times New Roman" w:hAnsi="Times New Roman" w:eastAsia="方正仿宋_GBK" w:cs="Times New Roman"/>
          <w:sz w:val="36"/>
          <w:szCs w:val="36"/>
          <w14:ligatures w14:val="none"/>
        </w:rPr>
        <w:t xml:space="preserve"> </w:t>
      </w:r>
    </w:p>
    <w:p w14:paraId="2018AA06">
      <w:pPr>
        <w:widowControl/>
        <w:spacing w:after="0" w:line="560" w:lineRule="exact"/>
        <w:ind w:left="2517" w:leftChars="326" w:hanging="1800" w:hangingChars="500"/>
        <w:jc w:val="both"/>
        <w:rPr>
          <w:rFonts w:hint="default" w:ascii="Times New Roman" w:hAnsi="Times New Roman" w:eastAsia="方正仿宋_GBK" w:cs="Times New Roman"/>
          <w:kern w:val="0"/>
          <w:sz w:val="36"/>
          <w:szCs w:val="36"/>
          <w14:ligatures w14:val="none"/>
        </w:rPr>
      </w:pPr>
      <w:r>
        <w:rPr>
          <w:rFonts w:hint="default" w:ascii="Times New Roman" w:hAnsi="Times New Roman" w:eastAsia="方正仿宋_GBK" w:cs="Times New Roman"/>
          <w:kern w:val="0"/>
          <w:sz w:val="36"/>
          <w:szCs w:val="36"/>
          <w14:ligatures w14:val="none"/>
        </w:rPr>
        <w:t>采   购  人：重庆巴洲</w:t>
      </w:r>
      <w:r>
        <w:rPr>
          <w:rFonts w:hint="default" w:ascii="Times New Roman" w:hAnsi="Times New Roman" w:eastAsia="方正仿宋_GBK" w:cs="Times New Roman"/>
          <w:kern w:val="0"/>
          <w:sz w:val="36"/>
          <w:szCs w:val="36"/>
          <w:lang w:val="en-US" w:eastAsia="zh-CN"/>
          <w14:ligatures w14:val="none"/>
        </w:rPr>
        <w:t>大健康产业发展</w:t>
      </w:r>
      <w:r>
        <w:rPr>
          <w:rFonts w:hint="default" w:ascii="Times New Roman" w:hAnsi="Times New Roman" w:eastAsia="方正仿宋_GBK" w:cs="Times New Roman"/>
          <w:kern w:val="0"/>
          <w:sz w:val="36"/>
          <w:szCs w:val="36"/>
          <w14:ligatures w14:val="none"/>
        </w:rPr>
        <w:t>集团有限</w:t>
      </w:r>
    </w:p>
    <w:p w14:paraId="3BA98352">
      <w:pPr>
        <w:widowControl/>
        <w:spacing w:after="0" w:line="560" w:lineRule="exact"/>
        <w:ind w:left="2510" w:leftChars="1141" w:firstLine="2520" w:firstLineChars="700"/>
        <w:jc w:val="both"/>
        <w:rPr>
          <w:rFonts w:hint="default" w:ascii="Times New Roman" w:hAnsi="Times New Roman" w:eastAsia="宋体" w:cs="Times New Roman"/>
          <w:kern w:val="0"/>
          <w:sz w:val="18"/>
          <w:szCs w:val="32"/>
          <w14:ligatures w14:val="none"/>
        </w:rPr>
      </w:pPr>
      <w:r>
        <w:rPr>
          <w:rFonts w:hint="default" w:ascii="Times New Roman" w:hAnsi="Times New Roman" w:eastAsia="方正仿宋_GBK" w:cs="Times New Roman"/>
          <w:kern w:val="0"/>
          <w:sz w:val="36"/>
          <w:szCs w:val="36"/>
          <w14:ligatures w14:val="none"/>
        </w:rPr>
        <w:t>公司</w:t>
      </w:r>
    </w:p>
    <w:p w14:paraId="536EBB3B">
      <w:pPr>
        <w:spacing w:line="560" w:lineRule="exact"/>
        <w:jc w:val="both"/>
        <w:rPr>
          <w:rFonts w:hint="default" w:ascii="Times New Roman" w:hAnsi="Times New Roman" w:eastAsia="方正小标宋_GBK" w:cs="Times New Roman"/>
          <w:sz w:val="32"/>
          <w:szCs w:val="32"/>
          <w14:ligatures w14:val="none"/>
        </w:rPr>
      </w:pPr>
    </w:p>
    <w:p w14:paraId="17F071A9">
      <w:pPr>
        <w:spacing w:line="560" w:lineRule="exact"/>
        <w:jc w:val="both"/>
        <w:rPr>
          <w:rFonts w:hint="default" w:ascii="Times New Roman" w:hAnsi="Times New Roman" w:eastAsia="方正仿宋_GBK" w:cs="Times New Roman"/>
          <w:sz w:val="36"/>
          <w:szCs w:val="36"/>
          <w14:ligatures w14:val="none"/>
        </w:rPr>
      </w:pPr>
    </w:p>
    <w:p w14:paraId="35A3DBD2">
      <w:pPr>
        <w:spacing w:line="560" w:lineRule="exact"/>
        <w:jc w:val="both"/>
        <w:rPr>
          <w:rFonts w:hint="default" w:ascii="Times New Roman" w:hAnsi="Times New Roman" w:eastAsia="方正仿宋_GBK" w:cs="Times New Roman"/>
          <w:sz w:val="28"/>
          <w:szCs w:val="28"/>
          <w14:ligatures w14:val="none"/>
        </w:rPr>
      </w:pPr>
    </w:p>
    <w:p w14:paraId="41BC280D">
      <w:pPr>
        <w:spacing w:line="560" w:lineRule="exact"/>
        <w:jc w:val="center"/>
        <w:rPr>
          <w:rFonts w:hint="default" w:ascii="Times New Roman" w:hAnsi="Times New Roman" w:eastAsia="方正仿宋_GBK" w:cs="Times New Roman"/>
          <w:sz w:val="28"/>
          <w:szCs w:val="28"/>
          <w14:ligatures w14:val="none"/>
        </w:rPr>
      </w:pPr>
    </w:p>
    <w:p w14:paraId="21751BF1">
      <w:pPr>
        <w:jc w:val="both"/>
        <w:rPr>
          <w:rFonts w:hint="default" w:ascii="Times New Roman" w:hAnsi="Times New Roman" w:eastAsia="方正仿宋_GBK" w:cs="Times New Roman"/>
          <w:sz w:val="28"/>
          <w:szCs w:val="28"/>
          <w14:ligatures w14:val="none"/>
        </w:rPr>
      </w:pPr>
    </w:p>
    <w:p w14:paraId="0B7F4B79">
      <w:pPr>
        <w:spacing w:line="560" w:lineRule="exact"/>
        <w:jc w:val="center"/>
        <w:rPr>
          <w:rFonts w:hint="default" w:ascii="Times New Roman" w:hAnsi="Times New Roman" w:eastAsia="方正仿宋_GBK" w:cs="Times New Roman"/>
          <w:sz w:val="28"/>
          <w:szCs w:val="28"/>
          <w14:ligatures w14:val="none"/>
        </w:rPr>
      </w:pPr>
    </w:p>
    <w:p w14:paraId="4645EB5F">
      <w:pPr>
        <w:spacing w:line="560" w:lineRule="exact"/>
        <w:jc w:val="center"/>
        <w:rPr>
          <w:rFonts w:hint="default" w:ascii="Times New Roman" w:hAnsi="Times New Roman" w:eastAsia="方正仿宋_GBK" w:cs="Times New Roman"/>
          <w:sz w:val="28"/>
          <w:szCs w:val="28"/>
          <w14:ligatures w14:val="none"/>
        </w:rPr>
      </w:pPr>
    </w:p>
    <w:p w14:paraId="70B83B03">
      <w:pPr>
        <w:spacing w:line="560" w:lineRule="exact"/>
        <w:jc w:val="center"/>
        <w:rPr>
          <w:rFonts w:hint="default" w:ascii="Times New Roman" w:hAnsi="Times New Roman" w:eastAsia="方正仿宋_GBK" w:cs="Times New Roman"/>
          <w:sz w:val="36"/>
          <w:szCs w:val="36"/>
          <w:highlight w:val="none"/>
          <w14:ligatures w14:val="none"/>
        </w:rPr>
      </w:pPr>
      <w:r>
        <w:rPr>
          <w:rFonts w:hint="default" w:ascii="Times New Roman" w:hAnsi="Times New Roman" w:eastAsia="方正仿宋_GBK" w:cs="Times New Roman"/>
          <w:sz w:val="36"/>
          <w:szCs w:val="36"/>
          <w:highlight w:val="none"/>
          <w:lang w:bidi="ar"/>
          <w14:ligatures w14:val="none"/>
        </w:rPr>
        <w:t>202</w:t>
      </w:r>
      <w:r>
        <w:rPr>
          <w:rFonts w:hint="default" w:ascii="Times New Roman" w:hAnsi="Times New Roman" w:eastAsia="方正仿宋_GBK" w:cs="Times New Roman"/>
          <w:sz w:val="36"/>
          <w:szCs w:val="36"/>
          <w:highlight w:val="none"/>
          <w:lang w:val="en-US" w:eastAsia="zh-CN" w:bidi="ar"/>
          <w14:ligatures w14:val="none"/>
        </w:rPr>
        <w:t>6</w:t>
      </w:r>
      <w:r>
        <w:rPr>
          <w:rFonts w:hint="default" w:ascii="Times New Roman" w:hAnsi="Times New Roman" w:eastAsia="方正仿宋_GBK" w:cs="Times New Roman"/>
          <w:sz w:val="36"/>
          <w:szCs w:val="36"/>
          <w:highlight w:val="none"/>
          <w:lang w:bidi="ar"/>
          <w14:ligatures w14:val="none"/>
        </w:rPr>
        <w:t>年</w:t>
      </w:r>
      <w:r>
        <w:rPr>
          <w:rFonts w:hint="default" w:ascii="Times New Roman" w:hAnsi="Times New Roman" w:eastAsia="方正仿宋_GBK" w:cs="Times New Roman"/>
          <w:sz w:val="36"/>
          <w:szCs w:val="36"/>
          <w:highlight w:val="none"/>
          <w:lang w:val="en-US" w:eastAsia="zh-CN" w:bidi="ar"/>
          <w14:ligatures w14:val="none"/>
        </w:rPr>
        <w:t>3</w:t>
      </w:r>
      <w:r>
        <w:rPr>
          <w:rFonts w:hint="default" w:ascii="Times New Roman" w:hAnsi="Times New Roman" w:eastAsia="方正仿宋_GBK" w:cs="Times New Roman"/>
          <w:sz w:val="36"/>
          <w:szCs w:val="36"/>
          <w:highlight w:val="none"/>
          <w:lang w:bidi="ar"/>
          <w14:ligatures w14:val="none"/>
        </w:rPr>
        <w:t>月</w:t>
      </w:r>
    </w:p>
    <w:p w14:paraId="5654F6BC">
      <w:pPr>
        <w:spacing w:line="560" w:lineRule="exact"/>
        <w:jc w:val="both"/>
        <w:rPr>
          <w:rFonts w:hint="default" w:ascii="Times New Roman" w:hAnsi="Times New Roman" w:eastAsia="方正仿宋_GBK" w:cs="Times New Roman"/>
          <w:sz w:val="36"/>
          <w:szCs w:val="36"/>
          <w:lang w:bidi="ar"/>
          <w14:ligatures w14:val="none"/>
        </w:rPr>
        <w:sectPr>
          <w:footerReference r:id="rId5" w:type="default"/>
          <w:footerReference r:id="rId6" w:type="even"/>
          <w:pgSz w:w="11906" w:h="16838"/>
          <w:pgMar w:top="2098" w:right="1531" w:bottom="1984" w:left="1531" w:header="851" w:footer="992" w:gutter="0"/>
          <w:cols w:space="0" w:num="1"/>
          <w:docGrid w:type="lines" w:linePitch="312" w:charSpace="0"/>
        </w:sectPr>
      </w:pPr>
    </w:p>
    <w:p w14:paraId="20726EDA">
      <w:pPr>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现对巴南区滨江片区荣盛滨江华府周边环境整治工程进行比选。欢迎符合条件的承包商前来参加。</w:t>
      </w:r>
    </w:p>
    <w:p w14:paraId="783DC75C">
      <w:pPr>
        <w:widowControl/>
        <w:kinsoku w:val="0"/>
        <w:overflowPunct w:val="0"/>
        <w:autoSpaceDE w:val="0"/>
        <w:autoSpaceDN w:val="0"/>
        <w:adjustRightInd w:val="0"/>
        <w:snapToGrid w:val="0"/>
        <w:spacing w:after="0" w:line="560" w:lineRule="exact"/>
        <w:ind w:firstLine="640" w:firstLineChars="200"/>
        <w:jc w:val="both"/>
        <w:rPr>
          <w:rFonts w:hint="default" w:ascii="Times New Roman" w:hAnsi="Times New Roman" w:eastAsia="方正黑体_GBK" w:cs="Times New Roman"/>
          <w:sz w:val="32"/>
          <w:szCs w:val="32"/>
          <w14:ligatures w14:val="none"/>
        </w:rPr>
      </w:pPr>
      <w:r>
        <w:rPr>
          <w:rFonts w:hint="default" w:ascii="Times New Roman" w:hAnsi="Times New Roman" w:eastAsia="方正黑体_GBK" w:cs="Times New Roman"/>
          <w:sz w:val="32"/>
          <w:szCs w:val="32"/>
          <w14:ligatures w14:val="none"/>
        </w:rPr>
        <w:t>一、比选内容</w:t>
      </w:r>
    </w:p>
    <w:tbl>
      <w:tblPr>
        <w:tblStyle w:val="16"/>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1144"/>
      </w:tblGrid>
      <w:tr w14:paraId="5902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14:paraId="38EDBA17">
            <w:pPr>
              <w:widowControl/>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lang w:bidi="ar"/>
                <w14:ligatures w14:val="none"/>
              </w:rPr>
              <w:t>项目内容</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78B183A9">
            <w:pPr>
              <w:widowControl/>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lang w:bidi="ar"/>
                <w14:ligatures w14:val="none"/>
              </w:rPr>
              <w:t>最高限价</w:t>
            </w:r>
          </w:p>
          <w:p w14:paraId="6BCEB5DD">
            <w:pPr>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lang w:bidi="ar"/>
                <w14:ligatures w14:val="none"/>
              </w:rPr>
              <w:t>（万元）</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05DFA4D5">
            <w:pPr>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highlight w:val="none"/>
                <w:lang w:bidi="ar"/>
                <w14:ligatures w14:val="none"/>
              </w:rPr>
              <w:t>资金来源</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0C096CE">
            <w:pPr>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lang w:bidi="ar"/>
                <w14:ligatures w14:val="none"/>
              </w:rPr>
              <w:t>备注</w:t>
            </w:r>
          </w:p>
        </w:tc>
      </w:tr>
      <w:tr w14:paraId="03E9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14:paraId="64AD13F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方正仿宋_GBK" w:cs="Times New Roman"/>
                <w:bCs/>
                <w:kern w:val="0"/>
                <w:sz w:val="28"/>
                <w:szCs w:val="28"/>
                <w14:ligatures w14:val="none"/>
              </w:rPr>
            </w:pPr>
            <w:r>
              <w:rPr>
                <w:rFonts w:hint="default" w:ascii="Times New Roman" w:hAnsi="Times New Roman" w:eastAsia="方正仿宋_GBK" w:cs="Times New Roman"/>
                <w:bCs/>
                <w:kern w:val="0"/>
                <w:sz w:val="28"/>
                <w:szCs w:val="28"/>
                <w14:ligatures w14:val="none"/>
              </w:rPr>
              <w:t>巴南区滨江片区荣盛滨江华府周边环境整治工程</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1FC8437C">
            <w:pPr>
              <w:widowControl/>
              <w:adjustRightInd w:val="0"/>
              <w:snapToGrid w:val="0"/>
              <w:spacing w:line="560" w:lineRule="exact"/>
              <w:jc w:val="center"/>
              <w:rPr>
                <w:rFonts w:hint="default" w:ascii="Times New Roman" w:hAnsi="Times New Roman" w:eastAsia="方正仿宋_GBK" w:cs="Times New Roman"/>
                <w:bCs/>
                <w:kern w:val="0"/>
                <w:sz w:val="32"/>
                <w:szCs w:val="32"/>
                <w:lang w:val="en-US" w:eastAsia="zh-CN"/>
                <w14:ligatures w14:val="none"/>
              </w:rPr>
            </w:pPr>
            <w:r>
              <w:rPr>
                <w:rFonts w:hint="default" w:ascii="Times New Roman" w:hAnsi="Times New Roman" w:eastAsia="方正仿宋_GBK" w:cs="Times New Roman"/>
                <w:bCs/>
                <w:kern w:val="0"/>
                <w:sz w:val="32"/>
                <w:szCs w:val="32"/>
                <w:highlight w:val="none"/>
                <w:lang w:val="en-US" w:eastAsia="zh-CN"/>
                <w14:ligatures w14:val="none"/>
              </w:rPr>
              <w:t>84（暂定价），最终以建管部备案金额为准</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01B139B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方正仿宋_GBK" w:cs="Times New Roman"/>
                <w:bCs/>
                <w:kern w:val="0"/>
                <w:sz w:val="32"/>
                <w:szCs w:val="32"/>
                <w:lang w:eastAsia="zh-CN"/>
                <w14:ligatures w14:val="none"/>
              </w:rPr>
            </w:pPr>
            <w:r>
              <w:rPr>
                <w:rFonts w:hint="default" w:ascii="Times New Roman" w:hAnsi="Times New Roman" w:eastAsia="方正仿宋_GBK" w:cs="Times New Roman"/>
                <w:bCs/>
                <w:kern w:val="0"/>
                <w:sz w:val="24"/>
                <w:szCs w:val="24"/>
                <w:highlight w:val="none"/>
                <w:lang w:val="en-US" w:eastAsia="zh-CN"/>
                <w14:ligatures w14:val="none"/>
              </w:rPr>
              <w:t>在荣盛地产缴纳的6100</w:t>
            </w:r>
            <w:r>
              <w:rPr>
                <w:rFonts w:hint="default" w:ascii="Times New Roman" w:hAnsi="Times New Roman" w:eastAsia="方正仿宋_GBK" w:cs="Times New Roman"/>
                <w:bCs/>
                <w:kern w:val="0"/>
                <w:sz w:val="24"/>
                <w:szCs w:val="24"/>
                <w:highlight w:val="none"/>
                <w:lang w:eastAsia="zh-CN"/>
                <w14:ligatures w14:val="none"/>
              </w:rPr>
              <w:t>万元公建配套设施建设费用返还解决</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0A9980F">
            <w:pPr>
              <w:adjustRightInd w:val="0"/>
              <w:snapToGrid w:val="0"/>
              <w:spacing w:line="560" w:lineRule="exact"/>
              <w:jc w:val="center"/>
              <w:rPr>
                <w:rFonts w:hint="default" w:ascii="Times New Roman" w:hAnsi="Times New Roman" w:eastAsia="方正仿宋_GBK" w:cs="Times New Roman"/>
                <w:bCs/>
                <w:sz w:val="32"/>
                <w:szCs w:val="32"/>
                <w:lang w:eastAsia="zh-CN"/>
                <w14:ligatures w14:val="none"/>
              </w:rPr>
            </w:pPr>
            <w:r>
              <w:rPr>
                <w:rFonts w:hint="default" w:ascii="Times New Roman" w:hAnsi="Times New Roman" w:eastAsia="方正仿宋_GBK" w:cs="Times New Roman"/>
                <w:bCs/>
                <w:sz w:val="24"/>
                <w:szCs w:val="24"/>
                <w:lang w:eastAsia="zh-CN"/>
                <w14:ligatures w14:val="none"/>
              </w:rPr>
              <w:t>报下浮比例</w:t>
            </w:r>
          </w:p>
        </w:tc>
      </w:tr>
    </w:tbl>
    <w:p w14:paraId="733B621B">
      <w:pPr>
        <w:adjustRightInd w:val="0"/>
        <w:snapToGrid w:val="0"/>
        <w:spacing w:line="560" w:lineRule="exact"/>
        <w:ind w:firstLine="640" w:firstLineChars="200"/>
        <w:jc w:val="both"/>
        <w:rPr>
          <w:rFonts w:hint="default" w:ascii="Times New Roman" w:hAnsi="Times New Roman" w:eastAsia="方正黑体_GBK" w:cs="Times New Roman"/>
          <w:sz w:val="28"/>
          <w:szCs w:val="28"/>
          <w14:ligatures w14:val="none"/>
        </w:rPr>
      </w:pPr>
      <w:r>
        <w:rPr>
          <w:rFonts w:hint="default" w:ascii="Times New Roman" w:hAnsi="Times New Roman" w:eastAsia="方正黑体_GBK" w:cs="Times New Roman"/>
          <w:sz w:val="32"/>
          <w:szCs w:val="32"/>
          <w:lang w:bidi="ar"/>
          <w14:ligatures w14:val="none"/>
        </w:rPr>
        <w:t>二、承包商资格要求</w:t>
      </w:r>
    </w:p>
    <w:p w14:paraId="4D499F54">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楷体_GBK" w:cs="Times New Roman"/>
          <w:sz w:val="32"/>
          <w:szCs w:val="32"/>
          <w14:ligatures w14:val="none"/>
        </w:rPr>
      </w:pPr>
      <w:r>
        <w:rPr>
          <w:rFonts w:hint="default" w:ascii="Times New Roman" w:hAnsi="Times New Roman" w:eastAsia="方正楷体_GBK" w:cs="Times New Roman"/>
          <w:sz w:val="32"/>
          <w:szCs w:val="32"/>
          <w:lang w:bidi="ar"/>
          <w14:ligatures w14:val="none"/>
        </w:rPr>
        <w:t>（一）基本资格条件</w:t>
      </w:r>
    </w:p>
    <w:p w14:paraId="0F550403">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1.具有独立承担民事责任的能力；</w:t>
      </w:r>
    </w:p>
    <w:p w14:paraId="384C751E">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2.具有良好的商业信誉和健全的财务会计制度；</w:t>
      </w:r>
    </w:p>
    <w:p w14:paraId="25B2EBB1">
      <w:pPr>
        <w:widowControl/>
        <w:kinsoku w:val="0"/>
        <w:overflowPunct w:val="0"/>
        <w:autoSpaceDE w:val="0"/>
        <w:autoSpaceDN w:val="0"/>
        <w:adjustRightInd w:val="0"/>
        <w:snapToGrid w:val="0"/>
        <w:spacing w:after="0"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14:ligatures w14:val="none"/>
        </w:rPr>
        <w:t>3.具有履行合同所必需的设备和专业技术能力；</w:t>
      </w:r>
    </w:p>
    <w:p w14:paraId="67DA15EA">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4.有依法缴纳税收和社会保障资金的良好记录；</w:t>
      </w:r>
    </w:p>
    <w:p w14:paraId="3483825B">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5.成立三年以上的，在经营活动中没有重大违法记录；</w:t>
      </w:r>
    </w:p>
    <w:p w14:paraId="078B71D8">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6.法律、行政法规规定的其他条件。</w:t>
      </w:r>
    </w:p>
    <w:p w14:paraId="398DCF48">
      <w:pPr>
        <w:adjustRightInd w:val="0"/>
        <w:snapToGrid w:val="0"/>
        <w:spacing w:after="0" w:line="560" w:lineRule="exact"/>
        <w:ind w:firstLine="640" w:firstLineChars="200"/>
        <w:jc w:val="both"/>
        <w:rPr>
          <w:rFonts w:hint="default" w:ascii="Times New Roman" w:hAnsi="Times New Roman" w:eastAsia="方正仿宋_GBK" w:cs="Times New Roman"/>
          <w:kern w:val="0"/>
          <w:sz w:val="24"/>
          <w:szCs w:val="32"/>
          <w14:ligatures w14:val="none"/>
        </w:rPr>
      </w:pPr>
      <w:r>
        <w:rPr>
          <w:rFonts w:hint="default" w:ascii="Times New Roman" w:hAnsi="Times New Roman" w:eastAsia="方正仿宋_GBK" w:cs="Times New Roman"/>
          <w:sz w:val="32"/>
          <w:szCs w:val="32"/>
          <w:lang w:bidi="ar"/>
          <w14:ligatures w14:val="none"/>
        </w:rPr>
        <w:t>注：1-6条由承包商自行承诺，详见响应文件格式（四）。</w:t>
      </w:r>
    </w:p>
    <w:p w14:paraId="19E4FF96">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（二）资格条件</w:t>
      </w:r>
    </w:p>
    <w:p w14:paraId="6B3103F6">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u w:val="single"/>
          <w:lang w:bidi="ar"/>
          <w14:ligatures w14:val="none"/>
        </w:rPr>
      </w:pPr>
      <w:r>
        <w:rPr>
          <w:rFonts w:hint="default" w:ascii="Times New Roman" w:hAnsi="Times New Roman" w:eastAsia="方正仿宋_GBK" w:cs="Times New Roman"/>
          <w:color w:val="auto"/>
          <w:sz w:val="32"/>
          <w:szCs w:val="32"/>
          <w:lang w:bidi="ar"/>
          <w14:ligatures w14:val="none"/>
        </w:rPr>
        <w:t>1、竞选人须具备</w:t>
      </w:r>
      <w:r>
        <w:rPr>
          <w:rFonts w:hint="default" w:ascii="Times New Roman" w:hAnsi="Times New Roman" w:eastAsia="方正仿宋_GBK" w:cs="Times New Roman"/>
          <w:color w:val="auto"/>
          <w:sz w:val="32"/>
          <w:szCs w:val="32"/>
          <w:u w:val="single"/>
          <w:lang w:bidi="ar"/>
          <w14:ligatures w14:val="none"/>
        </w:rPr>
        <w:t>建设行政主管部门颁发的有效的</w:t>
      </w:r>
      <w:r>
        <w:rPr>
          <w:rFonts w:hint="default" w:ascii="Times New Roman" w:hAnsi="Times New Roman" w:eastAsia="方正仿宋_GBK" w:cs="Times New Roman"/>
          <w:color w:val="auto"/>
          <w:sz w:val="32"/>
          <w:szCs w:val="32"/>
          <w:highlight w:val="none"/>
          <w:u w:val="single"/>
          <w:lang w:eastAsia="zh-CN" w:bidi="ar"/>
          <w14:ligatures w14:val="none"/>
        </w:rPr>
        <w:t>市政公用工程施工总承包三级及以上资质</w:t>
      </w:r>
      <w:r>
        <w:rPr>
          <w:rFonts w:hint="default" w:ascii="Times New Roman" w:hAnsi="Times New Roman" w:eastAsia="方正仿宋_GBK" w:cs="Times New Roman"/>
          <w:color w:val="auto"/>
          <w:sz w:val="32"/>
          <w:szCs w:val="32"/>
          <w:highlight w:val="none"/>
          <w:u w:val="single"/>
          <w:lang w:bidi="ar"/>
          <w14:ligatures w14:val="none"/>
        </w:rPr>
        <w:t>。</w:t>
      </w:r>
    </w:p>
    <w:p w14:paraId="3BA453D3">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75F53595">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3、</w:t>
      </w:r>
      <w:r>
        <w:rPr>
          <w:rFonts w:hint="default" w:ascii="Times New Roman" w:hAnsi="Times New Roman" w:eastAsia="方正仿宋_GBK" w:cs="Times New Roman"/>
          <w:bCs/>
          <w:color w:val="auto"/>
          <w:sz w:val="32"/>
          <w:szCs w:val="32"/>
          <w:lang w:bidi="ar"/>
          <w14:ligatures w14:val="none"/>
        </w:rPr>
        <w:t>具备建设行政主管部门颁发的有效的安全生产许可证，企业主要负责人、拟担任该项目的项目经理具备相应的由建设行政主管部门颁发的有效的安全生产考核合格证书。</w:t>
      </w:r>
    </w:p>
    <w:p w14:paraId="11435C65">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val="en-US" w:eastAsia="zh-CN" w:bidi="ar"/>
          <w14:ligatures w14:val="none"/>
        </w:rPr>
      </w:pPr>
      <w:r>
        <w:rPr>
          <w:rFonts w:hint="default" w:ascii="Times New Roman" w:hAnsi="Times New Roman" w:eastAsia="方正仿宋_GBK" w:cs="Times New Roman"/>
          <w:bCs/>
          <w:color w:val="auto"/>
          <w:sz w:val="32"/>
          <w:szCs w:val="32"/>
          <w:lang w:bidi="ar"/>
          <w14:ligatures w14:val="none"/>
        </w:rPr>
        <w:t>4、竞选人拟派的项目经理必须已在竞选人本单位注册并应具有</w:t>
      </w:r>
      <w:r>
        <w:rPr>
          <w:rFonts w:hint="default" w:ascii="Times New Roman" w:hAnsi="Times New Roman" w:eastAsia="方正仿宋_GBK" w:cs="Times New Roman"/>
          <w:bCs/>
          <w:color w:val="auto"/>
          <w:sz w:val="32"/>
          <w:szCs w:val="32"/>
          <w:highlight w:val="none"/>
          <w:u w:val="single"/>
          <w:lang w:bidi="ar"/>
          <w14:ligatures w14:val="none"/>
        </w:rPr>
        <w:t xml:space="preserve"> 市政公用工程 </w:t>
      </w:r>
      <w:r>
        <w:rPr>
          <w:rFonts w:hint="default" w:ascii="Times New Roman" w:hAnsi="Times New Roman" w:eastAsia="方正仿宋_GBK" w:cs="Times New Roman"/>
          <w:bCs/>
          <w:color w:val="auto"/>
          <w:sz w:val="32"/>
          <w:szCs w:val="32"/>
          <w:highlight w:val="none"/>
          <w:lang w:bidi="ar"/>
          <w14:ligatures w14:val="none"/>
        </w:rPr>
        <w:t>专业</w:t>
      </w:r>
      <w:r>
        <w:rPr>
          <w:rFonts w:hint="default" w:ascii="Times New Roman" w:hAnsi="Times New Roman" w:eastAsia="方正仿宋_GBK" w:cs="Times New Roman"/>
          <w:bCs/>
          <w:color w:val="auto"/>
          <w:sz w:val="32"/>
          <w:szCs w:val="32"/>
          <w:highlight w:val="none"/>
          <w:u w:val="single"/>
          <w:lang w:bidi="ar"/>
          <w14:ligatures w14:val="none"/>
        </w:rPr>
        <w:t xml:space="preserve"> 贰 </w:t>
      </w:r>
      <w:r>
        <w:rPr>
          <w:rFonts w:hint="default" w:ascii="Times New Roman" w:hAnsi="Times New Roman" w:eastAsia="方正仿宋_GBK" w:cs="Times New Roman"/>
          <w:bCs/>
          <w:color w:val="auto"/>
          <w:sz w:val="32"/>
          <w:szCs w:val="32"/>
          <w:highlight w:val="none"/>
          <w:lang w:bidi="ar"/>
          <w14:ligatures w14:val="none"/>
        </w:rPr>
        <w:t>级及以上注册建造师执业资格，应为竞选人本单位人员。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需提供拟派项目经理的</w:t>
      </w:r>
      <w:r>
        <w:rPr>
          <w:rFonts w:hint="default" w:ascii="Times New Roman" w:hAnsi="Times New Roman" w:eastAsia="方正仿宋_GBK" w:cs="Times New Roman"/>
          <w:bCs/>
          <w:color w:val="auto"/>
          <w:sz w:val="32"/>
          <w:szCs w:val="32"/>
          <w:highlight w:val="none"/>
          <w:lang w:val="en-US" w:eastAsia="zh-CN" w:bidi="ar"/>
          <w14:ligatures w14:val="none"/>
        </w:rPr>
        <w:t>建造师注册证书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2025年11月至2026年1月的个人社保。</w:t>
      </w:r>
    </w:p>
    <w:p w14:paraId="7D4B1BC8">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注：提供有效的复印件或扫描件并加盖单位公章</w:t>
      </w:r>
      <w:r>
        <w:rPr>
          <w:rFonts w:hint="default" w:ascii="Times New Roman" w:hAnsi="Times New Roman" w:eastAsia="方正仿宋_GBK" w:cs="Times New Roman"/>
          <w:color w:val="auto"/>
          <w:sz w:val="32"/>
          <w:szCs w:val="32"/>
          <w:lang w:eastAsia="zh-CN" w:bidi="ar"/>
          <w14:ligatures w14:val="none"/>
        </w:rPr>
        <w:t>。</w:t>
      </w:r>
    </w:p>
    <w:p w14:paraId="32C2B691">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三、服务内容及要求</w:t>
      </w:r>
    </w:p>
    <w:p w14:paraId="0D674F1B">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（一）项目概况</w:t>
      </w:r>
    </w:p>
    <w:p w14:paraId="1199EB0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荣盛滨江华府周边绿地整治。</w:t>
      </w:r>
    </w:p>
    <w:p w14:paraId="289A106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（二）服务内容</w:t>
      </w:r>
    </w:p>
    <w:p w14:paraId="22F75DE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对荣盛滨江华府周边约12000平方米绿地进行整治，主要内容包含：</w:t>
      </w:r>
      <w:r>
        <w:rPr>
          <w:rFonts w:hint="default" w:ascii="Times New Roman" w:hAnsi="Times New Roman" w:eastAsia="华文仿宋" w:cs="Times New Roman"/>
          <w:color w:val="auto"/>
          <w:sz w:val="32"/>
          <w:szCs w:val="32"/>
          <w:highlight w:val="none"/>
          <w:lang w:val="en-US" w:eastAsia="zh-CN" w:bidi="ar"/>
          <w14:ligatures w14:val="none"/>
        </w:rPr>
        <w:t>绿地杂草清除及清运、</w:t>
      </w:r>
      <w:r>
        <w:rPr>
          <w:rFonts w:hint="default" w:ascii="Times New Roman" w:hAnsi="Times New Roman" w:eastAsia="方正仿宋_GBK" w:cs="Times New Roman"/>
          <w:color w:val="auto"/>
          <w:sz w:val="32"/>
          <w:szCs w:val="32"/>
          <w:highlight w:val="none"/>
          <w:lang w:val="en-US" w:eastAsia="zh-CN" w:bidi="ar"/>
          <w14:ligatures w14:val="none"/>
        </w:rPr>
        <w:t>植被修剪、绿篱栽植、草皮铺设、巴同路围挡更换及环境清理等施工图所示内容，具体内容详见工程量清单。</w:t>
      </w:r>
    </w:p>
    <w:p w14:paraId="0F5881CC">
      <w:pPr>
        <w:adjustRightInd w:val="0"/>
        <w:snapToGrid w:val="0"/>
        <w:spacing w:line="560" w:lineRule="exact"/>
        <w:ind w:firstLine="640" w:firstLineChars="200"/>
        <w:jc w:val="both"/>
        <w:rPr>
          <w:rFonts w:hint="default" w:ascii="Times New Roman" w:hAnsi="Times New Roman" w:eastAsia="方正楷体_GBK" w:cs="Times New Roman"/>
          <w:sz w:val="32"/>
          <w:szCs w:val="32"/>
          <w14:ligatures w14:val="none"/>
        </w:rPr>
      </w:pPr>
      <w:r>
        <w:rPr>
          <w:rFonts w:hint="default" w:ascii="Times New Roman" w:hAnsi="Times New Roman" w:eastAsia="方正楷体_GBK" w:cs="Times New Roman"/>
          <w:sz w:val="32"/>
          <w:szCs w:val="32"/>
          <w:lang w:bidi="ar"/>
          <w14:ligatures w14:val="none"/>
        </w:rPr>
        <w:t>（三）服务要求</w:t>
      </w:r>
    </w:p>
    <w:p w14:paraId="2BAA03BB">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工程符合强制性质量标准，符合国家和重庆市现行有关施工质量验收规范要求，达到合格标准。</w:t>
      </w:r>
    </w:p>
    <w:p w14:paraId="3E33D875">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四、项目商务要求</w:t>
      </w:r>
    </w:p>
    <w:p w14:paraId="3D397A84">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（一）服务期限</w:t>
      </w:r>
    </w:p>
    <w:p w14:paraId="6F879496">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仿宋_GBK" w:cs="Times New Roman"/>
          <w:color w:val="auto"/>
          <w:sz w:val="32"/>
          <w:szCs w:val="32"/>
          <w:lang w:val="en-US" w:eastAsia="zh-CN" w:bidi="ar"/>
          <w14:ligatures w14:val="none"/>
        </w:rPr>
        <w:t>施工工期</w:t>
      </w:r>
      <w:r>
        <w:rPr>
          <w:rFonts w:hint="default" w:ascii="Times New Roman" w:hAnsi="Times New Roman" w:eastAsia="方正仿宋_GBK" w:cs="Times New Roman"/>
          <w:color w:val="auto"/>
          <w:sz w:val="32"/>
          <w:szCs w:val="32"/>
          <w:highlight w:val="none"/>
          <w:lang w:val="en-US" w:eastAsia="zh-CN" w:bidi="ar"/>
          <w14:ligatures w14:val="none"/>
        </w:rPr>
        <w:t>30日历天，缺陷责任期（管护期）</w:t>
      </w:r>
      <w:r>
        <w:rPr>
          <w:rFonts w:hint="default" w:ascii="Times New Roman" w:hAnsi="Times New Roman" w:eastAsia="方正仿宋_GBK" w:cs="Times New Roman"/>
          <w:color w:val="auto"/>
          <w:sz w:val="32"/>
          <w:szCs w:val="32"/>
          <w:highlight w:val="none"/>
          <w:lang w:bidi="ar"/>
          <w14:ligatures w14:val="none"/>
        </w:rPr>
        <w:t>竣工验收合格后</w:t>
      </w:r>
      <w:r>
        <w:rPr>
          <w:rFonts w:hint="default" w:ascii="Times New Roman" w:hAnsi="Times New Roman" w:eastAsia="方正仿宋_GBK" w:cs="Times New Roman"/>
          <w:color w:val="auto"/>
          <w:sz w:val="32"/>
          <w:szCs w:val="32"/>
          <w:highlight w:val="none"/>
          <w:lang w:val="en-US" w:eastAsia="zh-CN" w:bidi="ar"/>
          <w14:ligatures w14:val="none"/>
        </w:rPr>
        <w:t>12</w:t>
      </w:r>
      <w:r>
        <w:rPr>
          <w:rFonts w:hint="default" w:ascii="Times New Roman" w:hAnsi="Times New Roman" w:eastAsia="方正仿宋_GBK" w:cs="Times New Roman"/>
          <w:color w:val="auto"/>
          <w:sz w:val="32"/>
          <w:szCs w:val="32"/>
          <w:highlight w:val="none"/>
          <w:lang w:bidi="ar"/>
          <w14:ligatures w14:val="none"/>
        </w:rPr>
        <w:t>个月</w:t>
      </w:r>
      <w:r>
        <w:rPr>
          <w:rFonts w:hint="default" w:ascii="Times New Roman" w:hAnsi="Times New Roman" w:eastAsia="方正仿宋_GBK" w:cs="Times New Roman"/>
          <w:color w:val="auto"/>
          <w:sz w:val="32"/>
          <w:szCs w:val="32"/>
          <w:lang w:bidi="ar"/>
          <w14:ligatures w14:val="none"/>
        </w:rPr>
        <w:t>。</w:t>
      </w:r>
    </w:p>
    <w:p w14:paraId="2E9E245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（二）响应文件报价原则</w:t>
      </w:r>
    </w:p>
    <w:p w14:paraId="3C3AC779">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（1）清单：采用工程量清单计价，按《建设工程工程量清单计价规范》（GB50500-2013）及重庆市相关工程量清单计价规则执行。</w:t>
      </w:r>
    </w:p>
    <w:p w14:paraId="66D74A5A">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（2）定额：按《重庆市建设工程费用定额》（CQFYDE-2018）、《重庆市房屋建筑与装饰工程计价定额》（CQJZZSDE-2018）、《重庆市通用安装工程计价定额》（CQAZDE-2018）、《重庆市市政工程计价定额》（CQSZDE-2018）</w:t>
      </w:r>
      <w:r>
        <w:rPr>
          <w:rFonts w:hint="default" w:ascii="Times New Roman" w:hAnsi="Times New Roman" w:eastAsia="方正仿宋_GBK" w:cs="Times New Roman"/>
          <w:color w:val="auto"/>
          <w:sz w:val="32"/>
          <w:szCs w:val="32"/>
          <w:highlight w:val="none"/>
          <w:lang w:bidi="ar"/>
          <w14:ligatures w14:val="none"/>
        </w:rPr>
        <w:t>、</w:t>
      </w:r>
      <w:r>
        <w:rPr>
          <w:rFonts w:hint="default" w:ascii="Times New Roman" w:hAnsi="Times New Roman" w:eastAsia="仿宋" w:cs="Times New Roman"/>
          <w:color w:val="auto"/>
          <w:sz w:val="32"/>
          <w:szCs w:val="32"/>
          <w:highlight w:val="none"/>
          <w:lang w:eastAsia="zh-CN" w:bidi="ar"/>
          <w14:ligatures w14:val="none"/>
        </w:rPr>
        <w:t>《</w:t>
      </w:r>
      <w:r>
        <w:rPr>
          <w:rFonts w:hint="default" w:ascii="Times New Roman" w:hAnsi="Times New Roman" w:eastAsia="仿宋" w:cs="Times New Roman"/>
          <w:color w:val="auto"/>
          <w:sz w:val="32"/>
          <w:szCs w:val="32"/>
          <w:highlight w:val="none"/>
          <w:lang w:val="en-US" w:eastAsia="zh-CN" w:bidi="ar"/>
          <w14:ligatures w14:val="none"/>
        </w:rPr>
        <w:t>重庆市园林绿化工程计价定额</w:t>
      </w:r>
      <w:r>
        <w:rPr>
          <w:rFonts w:hint="default" w:ascii="Times New Roman" w:hAnsi="Times New Roman" w:eastAsia="仿宋" w:cs="Times New Roman"/>
          <w:color w:val="auto"/>
          <w:sz w:val="32"/>
          <w:szCs w:val="32"/>
          <w:highlight w:val="none"/>
          <w:lang w:eastAsia="zh-CN" w:bidi="ar"/>
          <w14:ligatures w14:val="none"/>
        </w:rPr>
        <w:t>》（CQYLLHDE-2018）、</w:t>
      </w:r>
      <w:r>
        <w:rPr>
          <w:rFonts w:hint="default" w:ascii="Times New Roman" w:hAnsi="Times New Roman" w:eastAsia="方正仿宋_GBK" w:cs="Times New Roman"/>
          <w:color w:val="auto"/>
          <w:sz w:val="32"/>
          <w:szCs w:val="32"/>
          <w:highlight w:val="none"/>
          <w:lang w:bidi="ar"/>
          <w14:ligatures w14:val="none"/>
        </w:rPr>
        <w:t>《重庆市建设</w:t>
      </w:r>
      <w:r>
        <w:rPr>
          <w:rFonts w:hint="default" w:ascii="Times New Roman" w:hAnsi="Times New Roman" w:eastAsia="方正仿宋_GBK" w:cs="Times New Roman"/>
          <w:color w:val="auto"/>
          <w:sz w:val="32"/>
          <w:szCs w:val="32"/>
          <w:lang w:bidi="ar"/>
          <w14:ligatures w14:val="none"/>
        </w:rPr>
        <w:t>工程混凝土及砂浆配合比表》（CQPHBB-2018）、《重庆市建设工程施工机械台班定额》（CQJXDE-2018）、《重庆市建设工程施工仪器仪表台班定额》（CQYQYBDE-2018）等重庆市2018定额系列及其相关配套文件相关规定执行。</w:t>
      </w:r>
    </w:p>
    <w:p w14:paraId="0AE8DFF0">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3）人工费：本工程人工单价参照且不高于招标文件发布当期重庆市建设工程造价总站主办的《重庆工程造价》公布的巴南区人工信息价。如果当期没有公布人工信息价，则参照前一季度公布的人工信息价结合市场行情自主测算后执行。 </w:t>
      </w:r>
    </w:p>
    <w:p w14:paraId="02D25766">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（4）措施项目费（除安全文明施工费）：按《重庆市建设工程费用定额》（CQFYDE-2018）及相关规定执行。</w:t>
      </w:r>
    </w:p>
    <w:p w14:paraId="63C24FDE">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5）安全文明施工费：根据《重庆城乡建设委员会关于印发&lt;重庆市建设工程安全文明施工费计取及使用管理规定&gt;的通知》（渝建发〔2014〕25号）规定，安全文明施工费由安全施工费、文明施工费、环境保护费及临时设施费组成，按渝建管〔2024〕38号《重庆市建设工程安全文明施工费计取及使用管理规定》及相关规定执行。 </w:t>
      </w:r>
    </w:p>
    <w:p w14:paraId="6DEE16C2">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（6）规费：按《重庆市建设工程费用定额》（CQFYDE-2018）及相关规定执行。</w:t>
      </w:r>
    </w:p>
    <w:p w14:paraId="029580E2">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7）税金：按《重庆市住房和城乡建设委员会关于适用增值税新税率调整建设工程计价依据的通知》（渝建〔2019〕143号），并结合《重庆市建设工程费用定额》（CQFYDE-2018）及相关规定，暂按增值税一般税率计取，结算时按实结算。</w:t>
      </w:r>
    </w:p>
    <w:p w14:paraId="67A823C3">
      <w:pPr>
        <w:tabs>
          <w:tab w:val="left" w:pos="546"/>
          <w:tab w:val="left" w:pos="711"/>
        </w:tabs>
        <w:snapToGrid w:val="0"/>
        <w:spacing w:line="560" w:lineRule="exact"/>
        <w:ind w:firstLine="640" w:firstLineChars="200"/>
        <w:jc w:val="both"/>
        <w:rPr>
          <w:rFonts w:hint="default" w:ascii="Times New Roman" w:hAnsi="Times New Roman" w:eastAsia="宋体" w:cs="Times New Roman"/>
          <w:color w:val="auto"/>
          <w:kern w:val="0"/>
          <w:sz w:val="24"/>
          <w:szCs w:val="32"/>
          <w14:ligatures w14:val="none"/>
        </w:rPr>
      </w:pPr>
      <w:r>
        <w:rPr>
          <w:rFonts w:hint="default" w:ascii="Times New Roman" w:hAnsi="Times New Roman" w:eastAsia="方正仿宋_GBK" w:cs="Times New Roman"/>
          <w:color w:val="auto"/>
          <w:sz w:val="32"/>
          <w:szCs w:val="32"/>
          <w:lang w:val="en-US" w:eastAsia="zh-CN" w:bidi="ar"/>
          <w14:ligatures w14:val="none"/>
        </w:rPr>
        <w:t>（8）结算时若财评备案价有修正还需对应备案价执行。</w:t>
      </w:r>
      <w:r>
        <w:rPr>
          <w:rFonts w:hint="default" w:ascii="Times New Roman" w:hAnsi="Times New Roman" w:eastAsia="方正仿宋_GBK" w:cs="Times New Roman"/>
          <w:color w:val="auto"/>
          <w:sz w:val="32"/>
          <w:szCs w:val="32"/>
          <w:lang w:bidi="ar"/>
          <w14:ligatures w14:val="none"/>
        </w:rPr>
        <w:t xml:space="preserve"> </w:t>
      </w:r>
    </w:p>
    <w:p w14:paraId="10DA6BF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（三）付款方式</w:t>
      </w:r>
    </w:p>
    <w:p w14:paraId="6BB9551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1.验收后支付至合同金额的80%；</w:t>
      </w:r>
    </w:p>
    <w:p w14:paraId="5E157A6E">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2.完成结算备案后，支付至合同金额的97%，剩余3%作为质量保证金，待缺陷责任期（管护期）满后无息退还。</w:t>
      </w:r>
    </w:p>
    <w:p w14:paraId="03C2763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（四）其他</w:t>
      </w:r>
    </w:p>
    <w:p w14:paraId="3435EA2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1.成交承包商确定后，由采购人和成交单位按照相关规定和程序办理有关手续，签订合同。</w:t>
      </w:r>
    </w:p>
    <w:p w14:paraId="456D58A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2.其他未尽事宜由供需双方在采购合同中详细约定。</w:t>
      </w:r>
    </w:p>
    <w:p w14:paraId="670AA56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3.本项目不允许转包、挂靠。</w:t>
      </w:r>
    </w:p>
    <w:p w14:paraId="4078541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4.本项目所涉及需提供的佐证材料和有关复印件，均需加盖公章。</w:t>
      </w:r>
    </w:p>
    <w:p w14:paraId="385CCE6E">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五、资格审查及评标办法</w:t>
      </w:r>
    </w:p>
    <w:p w14:paraId="3D00FF04">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（一）资格审查</w:t>
      </w:r>
    </w:p>
    <w:p w14:paraId="3D1343F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符合“二、承包商资格要求”的所有要求。</w:t>
      </w:r>
    </w:p>
    <w:p w14:paraId="686D96C5">
      <w:pPr>
        <w:numPr>
          <w:ilvl w:val="0"/>
          <w:numId w:val="1"/>
        </w:num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评审办法</w:t>
      </w:r>
    </w:p>
    <w:p w14:paraId="42157E9A">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本项目采用综合</w:t>
      </w:r>
      <w:r>
        <w:rPr>
          <w:rFonts w:hint="default" w:ascii="Times New Roman" w:hAnsi="Times New Roman" w:eastAsia="方正仿宋_GBK" w:cs="Times New Roman"/>
          <w:color w:val="auto"/>
          <w:sz w:val="32"/>
          <w:szCs w:val="32"/>
          <w:highlight w:val="none"/>
          <w:lang w:eastAsia="zh-CN" w:bidi="ar"/>
          <w14:ligatures w14:val="none"/>
        </w:rPr>
        <w:t>评分</w:t>
      </w:r>
      <w:r>
        <w:rPr>
          <w:rFonts w:hint="default" w:ascii="Times New Roman" w:hAnsi="Times New Roman" w:eastAsia="方正仿宋_GBK" w:cs="Times New Roman"/>
          <w:color w:val="auto"/>
          <w:sz w:val="32"/>
          <w:szCs w:val="32"/>
          <w:highlight w:val="none"/>
          <w:lang w:bidi="ar"/>
          <w14:ligatures w14:val="none"/>
        </w:rPr>
        <w:t>法，具体如下：</w:t>
      </w:r>
      <w:r>
        <w:rPr>
          <w:rFonts w:hint="default" w:ascii="Times New Roman" w:hAnsi="Times New Roman" w:eastAsia="方正仿宋_GBK" w:cs="Times New Roman"/>
          <w:color w:val="auto"/>
          <w:sz w:val="32"/>
          <w:szCs w:val="32"/>
          <w:highlight w:val="none"/>
          <w:lang w:bidi="ar"/>
          <w14:ligatures w14:val="none"/>
        </w:rPr>
        <w:tab/>
      </w:r>
      <w:r>
        <w:rPr>
          <w:rFonts w:hint="default" w:ascii="Times New Roman" w:hAnsi="Times New Roman" w:eastAsia="方正仿宋_GBK" w:cs="Times New Roman"/>
          <w:color w:val="auto"/>
          <w:sz w:val="32"/>
          <w:szCs w:val="32"/>
          <w:highlight w:val="none"/>
          <w:lang w:bidi="ar"/>
          <w14:ligatures w14:val="none"/>
        </w:rPr>
        <w:tab/>
      </w:r>
    </w:p>
    <w:p w14:paraId="7AA936A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1.分值构成 （总分100分）：技术部分70分；比选报价30分。</w:t>
      </w:r>
    </w:p>
    <w:p w14:paraId="4A7D9BD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评审基准价计算方法：所有通过初步评审合格的比选申请人（比选人设有最高限价的，则总报价高于最高限价的除外）的总报价中去掉六分之一（不能整除的按小数点前整数取整，不足六家报价则不去掉）的最低价和相同家数的最高价后的算术平均值即为总报价的评审基准价。在评审基准价计算完成后（除计算错误外），在后续的评审过程中不得再对其做出调整。以上计算取小数点后两位，第三位四舍五入。</w:t>
      </w:r>
    </w:p>
    <w:p w14:paraId="63F7B961">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3.技术部分（70分）</w:t>
      </w:r>
    </w:p>
    <w:p w14:paraId="7930670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（1）内容完整性和编制水平（15分）：内容完整，条理清晰，符合相关规定，语言简明、准确、规范。优评10-15分、良评5-10（不含）分、差评0-5（不含）分。</w:t>
      </w:r>
    </w:p>
    <w:p w14:paraId="509A32B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（2）施工方案与技术措施（15分）：根据施工内容及工程实际情况编制总体工程和各分部分项工程施工方案，结合工程特点提出切实可行的技术组织措施。优评10-15分、良评5-10（不含）分、差评0-5（不含）分。</w:t>
      </w:r>
    </w:p>
    <w:p w14:paraId="0318C01B">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（3）质量管理体系与措施（15分）：质量标准响应比选文件要求，质量管理体系与措施全面、保障机制得当、保证措施具有针对性。优评10-15分、良评5-10（不含）分、差评0-5（不含）分。</w:t>
      </w:r>
    </w:p>
    <w:p w14:paraId="69C3EB8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安全管理体系与措施（9分）：建立了施工安全保障体系，施工现场管理人员安全生产职责明确、施工安全保证目标明确，针对工程特点、周边环境和施工工艺，确定危险源并制定具体的防护措施。优评6-9分、良评3-6（不含）分、差评0-3（不含）分。</w:t>
      </w:r>
    </w:p>
    <w:p w14:paraId="759E4F0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（5）环境保护管理体系措施（8分）： 环境管理体系健全有效， 环境管理保证措施得当具有针对性，与本项目周边环境情况相符。对废弃物的管理和处理措施妥当，对施工车辆、器具有效控制。优评5-8分、良评3-5（不含）分、差评0-3（不含）分。</w:t>
      </w:r>
    </w:p>
    <w:p w14:paraId="086D12B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6）工程进度计划与措施（8分）：施工总进度计划满足本项目工期进度要求，工程进度计划网络图编制合理、可行。工期保证措施可靠，控制措施得力，工期发生延误时的赶工措施切实可行,有雨季专项施工方案。优评5-8分、良评3-5（不含）分、差评0-3（不含）分。</w:t>
      </w:r>
    </w:p>
    <w:p w14:paraId="0D93DB98">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4.报价评分标准（30分）</w:t>
      </w:r>
    </w:p>
    <w:p w14:paraId="100E8B9E">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所有通过初步评审合格的有效比选申请文件的竞标总报价先得基础分值满分30分，在此基础上，竞标总报价（按本项目估算金额</w:t>
      </w:r>
      <w:r>
        <w:rPr>
          <w:rFonts w:hint="eastAsia" w:ascii="Times New Roman" w:hAnsi="Times New Roman" w:eastAsia="方正仿宋_GBK" w:cs="Times New Roman"/>
          <w:color w:val="auto"/>
          <w:sz w:val="32"/>
          <w:szCs w:val="32"/>
          <w:highlight w:val="none"/>
          <w:lang w:val="en-US" w:eastAsia="zh-CN" w:bidi="ar"/>
          <w14:ligatures w14:val="none"/>
        </w:rPr>
        <w:t>84</w:t>
      </w:r>
      <w:r>
        <w:rPr>
          <w:rFonts w:hint="default" w:ascii="Times New Roman" w:hAnsi="Times New Roman" w:eastAsia="方正仿宋_GBK" w:cs="Times New Roman"/>
          <w:color w:val="auto"/>
          <w:sz w:val="32"/>
          <w:szCs w:val="32"/>
          <w:highlight w:val="none"/>
          <w:lang w:bidi="ar"/>
          <w14:ligatures w14:val="none"/>
        </w:rPr>
        <w:t>万元计）与评审准基价相比，每增加0.1%扣1分，每减少0.1%扣0.5</w:t>
      </w:r>
      <w:bookmarkStart w:id="0" w:name="_GoBack"/>
      <w:bookmarkEnd w:id="0"/>
      <w:r>
        <w:rPr>
          <w:rFonts w:hint="default" w:ascii="Times New Roman" w:hAnsi="Times New Roman" w:eastAsia="方正仿宋_GBK" w:cs="Times New Roman"/>
          <w:color w:val="auto"/>
          <w:sz w:val="32"/>
          <w:szCs w:val="32"/>
          <w:highlight w:val="none"/>
          <w:lang w:bidi="ar"/>
          <w14:ligatures w14:val="none"/>
        </w:rPr>
        <w:t>分，扣完为止。按插入法计算得分。未参与评审基准价计算的总报价，仍应参加计算相应分值。</w:t>
      </w:r>
    </w:p>
    <w:p w14:paraId="3A400F41">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lang w:bidi="ar"/>
          <w14:ligatures w14:val="none"/>
        </w:rPr>
      </w:pPr>
      <w:r>
        <w:rPr>
          <w:rFonts w:hint="default" w:ascii="Times New Roman" w:hAnsi="Times New Roman" w:eastAsia="方正楷体_GBK" w:cs="Times New Roman"/>
          <w:color w:val="auto"/>
          <w:sz w:val="32"/>
          <w:szCs w:val="32"/>
          <w:lang w:bidi="ar"/>
          <w14:ligatures w14:val="none"/>
        </w:rPr>
        <w:t>（三）出现下列情况之一的，应当取消其参与承包商比选资格：</w:t>
      </w:r>
    </w:p>
    <w:p w14:paraId="781290A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1.不具备比选文件中规定的资格要求的；</w:t>
      </w:r>
    </w:p>
    <w:p w14:paraId="49C3673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2.报价超过比选文件中规定的最高限价的；</w:t>
      </w:r>
    </w:p>
    <w:p w14:paraId="223405E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3.承包商串通投标的；</w:t>
      </w:r>
    </w:p>
    <w:p w14:paraId="41862B4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4.法律、法规规定的其他无效情形。</w:t>
      </w:r>
    </w:p>
    <w:p w14:paraId="46A9B25B">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snapToGrid w:val="0"/>
          <w:color w:val="auto"/>
          <w:kern w:val="0"/>
          <w:sz w:val="32"/>
          <w:szCs w:val="32"/>
          <w:lang w:bidi="ar"/>
          <w14:ligatures w14:val="none"/>
        </w:rPr>
        <w:t>六</w:t>
      </w:r>
      <w:r>
        <w:rPr>
          <w:rFonts w:hint="default" w:ascii="Times New Roman" w:hAnsi="Times New Roman" w:eastAsia="方正黑体_GBK" w:cs="Times New Roman"/>
          <w:color w:val="auto"/>
          <w:sz w:val="32"/>
          <w:szCs w:val="32"/>
          <w:lang w:bidi="ar"/>
          <w14:ligatures w14:val="none"/>
        </w:rPr>
        <w:t>、联系方式</w:t>
      </w:r>
    </w:p>
    <w:p w14:paraId="47ED321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highlight w:val="none"/>
          <w:lang w:bidi="ar"/>
          <w14:ligatures w14:val="none"/>
        </w:rPr>
        <w:t>比选人：</w:t>
      </w:r>
      <w:r>
        <w:rPr>
          <w:rFonts w:hint="default" w:ascii="Times New Roman" w:hAnsi="Times New Roman" w:eastAsia="方正仿宋_GBK" w:cs="Times New Roman"/>
          <w:color w:val="auto"/>
          <w:sz w:val="32"/>
          <w:szCs w:val="32"/>
          <w:highlight w:val="none"/>
          <w:lang w:eastAsia="zh-CN" w:bidi="ar"/>
          <w14:ligatures w14:val="none"/>
        </w:rPr>
        <w:t>重庆巴洲大健康产业发展集团有限公司</w:t>
      </w:r>
    </w:p>
    <w:p w14:paraId="417BABB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联系人：</w:t>
      </w:r>
      <w:r>
        <w:rPr>
          <w:rFonts w:hint="default" w:ascii="Times New Roman" w:hAnsi="Times New Roman" w:eastAsia="方正仿宋_GBK" w:cs="Times New Roman"/>
          <w:color w:val="auto"/>
          <w:sz w:val="32"/>
          <w:szCs w:val="32"/>
          <w:lang w:val="en-US" w:eastAsia="zh-CN" w:bidi="ar"/>
          <w14:ligatures w14:val="none"/>
        </w:rPr>
        <w:t>陈淼</w:t>
      </w:r>
    </w:p>
    <w:p w14:paraId="3EFFB05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14:ligatures w14:val="none"/>
        </w:rPr>
      </w:pPr>
      <w:r>
        <w:rPr>
          <w:rFonts w:hint="default" w:ascii="Times New Roman" w:hAnsi="Times New Roman" w:eastAsia="方正仿宋_GBK" w:cs="Times New Roman"/>
          <w:color w:val="auto"/>
          <w:sz w:val="32"/>
          <w:szCs w:val="32"/>
          <w:lang w:bidi="ar"/>
          <w14:ligatures w14:val="none"/>
        </w:rPr>
        <w:t>电  话：</w:t>
      </w:r>
      <w:r>
        <w:rPr>
          <w:rFonts w:hint="default" w:ascii="Times New Roman" w:hAnsi="Times New Roman" w:eastAsia="方正仿宋_GBK" w:cs="Times New Roman"/>
          <w:color w:val="auto"/>
          <w:sz w:val="32"/>
          <w:szCs w:val="32"/>
          <w:lang w:val="en-US" w:eastAsia="zh-CN" w:bidi="ar"/>
          <w14:ligatures w14:val="none"/>
        </w:rPr>
        <w:t>023-66238079</w:t>
      </w:r>
    </w:p>
    <w:p w14:paraId="5E75B07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14:ligatures w14:val="none"/>
        </w:rPr>
      </w:pPr>
      <w:r>
        <w:rPr>
          <w:rFonts w:hint="default" w:ascii="Times New Roman" w:hAnsi="Times New Roman" w:eastAsia="方正仿宋_GBK" w:cs="Times New Roman"/>
          <w:color w:val="auto"/>
          <w:sz w:val="32"/>
          <w:szCs w:val="32"/>
          <w:lang w:bidi="ar"/>
          <w14:ligatures w14:val="none"/>
        </w:rPr>
        <w:t>地  址：</w:t>
      </w:r>
      <w:r>
        <w:rPr>
          <w:rFonts w:hint="default" w:ascii="Times New Roman" w:hAnsi="Times New Roman" w:eastAsia="方正仿宋_GBK" w:cs="Times New Roman"/>
          <w:color w:val="auto"/>
          <w:sz w:val="32"/>
          <w:szCs w:val="32"/>
          <w:lang w:val="en-US" w:eastAsia="zh-CN" w:bidi="ar"/>
          <w14:ligatures w14:val="none"/>
        </w:rPr>
        <w:t>重庆市巴南区龙洲大道265号</w:t>
      </w:r>
    </w:p>
    <w:p w14:paraId="67BD5229">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snapToGrid w:val="0"/>
          <w:color w:val="auto"/>
          <w:kern w:val="0"/>
          <w:sz w:val="32"/>
          <w:szCs w:val="32"/>
          <w:lang w:bidi="ar"/>
          <w14:ligatures w14:val="none"/>
        </w:rPr>
        <w:t>七、承包商提交响应文件</w:t>
      </w:r>
    </w:p>
    <w:p w14:paraId="06DE6B5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（一）承包商提供的响应文件需装入</w:t>
      </w:r>
      <w:r>
        <w:rPr>
          <w:rFonts w:hint="default" w:ascii="Times New Roman" w:hAnsi="Times New Roman" w:eastAsia="方正楷体_GBK" w:cs="Times New Roman"/>
          <w:color w:val="auto"/>
          <w:sz w:val="32"/>
          <w:szCs w:val="32"/>
          <w:lang w:val="en-US" w:eastAsia="zh-CN" w:bidi="ar"/>
          <w14:ligatures w14:val="none"/>
        </w:rPr>
        <w:t>自备文件袋</w:t>
      </w:r>
      <w:r>
        <w:rPr>
          <w:rFonts w:hint="default" w:ascii="Times New Roman" w:hAnsi="Times New Roman" w:eastAsia="方正楷体_GBK" w:cs="Times New Roman"/>
          <w:color w:val="auto"/>
          <w:sz w:val="32"/>
          <w:szCs w:val="32"/>
          <w:lang w:bidi="ar"/>
          <w14:ligatures w14:val="none"/>
        </w:rPr>
        <w:t>中密封并加盖公章，并在封套上写明如下内容</w:t>
      </w:r>
      <w:r>
        <w:rPr>
          <w:rFonts w:hint="default" w:ascii="Times New Roman" w:hAnsi="Times New Roman" w:eastAsia="方正仿宋_GBK" w:cs="Times New Roman"/>
          <w:color w:val="auto"/>
          <w:sz w:val="32"/>
          <w:szCs w:val="32"/>
          <w:lang w:bidi="ar"/>
          <w14:ligatures w14:val="none"/>
        </w:rPr>
        <w:t>：</w:t>
      </w:r>
    </w:p>
    <w:p w14:paraId="0FB3DE2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比选人名称：                         </w:t>
      </w:r>
    </w:p>
    <w:p w14:paraId="3A45C337">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14:ligatures w14:val="none"/>
        </w:rPr>
      </w:pPr>
      <w:r>
        <w:rPr>
          <w:rFonts w:hint="default" w:ascii="Times New Roman" w:hAnsi="Times New Roman" w:eastAsia="方正仿宋_GBK" w:cs="Times New Roman"/>
          <w:color w:val="auto"/>
          <w:sz w:val="32"/>
          <w:szCs w:val="32"/>
          <w:lang w:bidi="ar"/>
          <w14:ligatures w14:val="none"/>
        </w:rPr>
        <w:t xml:space="preserve">比选申请人名称：   （全称并加盖单位法人章） </w:t>
      </w:r>
    </w:p>
    <w:p w14:paraId="7664CA82">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14:ligatures w14:val="none"/>
        </w:rPr>
      </w:pPr>
      <w:r>
        <w:rPr>
          <w:rFonts w:hint="default" w:ascii="Times New Roman" w:hAnsi="Times New Roman" w:eastAsia="方正仿宋_GBK" w:cs="Times New Roman"/>
          <w:color w:val="auto"/>
          <w:sz w:val="32"/>
          <w:szCs w:val="32"/>
          <w:lang w:bidi="ar"/>
          <w14:ligatures w14:val="none"/>
        </w:rPr>
        <w:t>（项目名称）比选响应文件</w:t>
      </w:r>
    </w:p>
    <w:p w14:paraId="04EC7636">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仿宋_GBK" w:cs="Times New Roman"/>
          <w:color w:val="auto"/>
          <w:sz w:val="32"/>
          <w:szCs w:val="32"/>
          <w:highlight w:val="none"/>
          <w:lang w:bidi="ar"/>
          <w14:ligatures w14:val="none"/>
        </w:rPr>
        <w:t>在202</w:t>
      </w:r>
      <w:r>
        <w:rPr>
          <w:rFonts w:hint="default"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年</w:t>
      </w:r>
      <w:r>
        <w:rPr>
          <w:rFonts w:hint="default"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月</w:t>
      </w:r>
      <w:r>
        <w:rPr>
          <w:rFonts w:hint="eastAsia" w:ascii="Times New Roman" w:hAnsi="Times New Roman" w:eastAsia="方正仿宋_GBK" w:cs="Times New Roman"/>
          <w:color w:val="auto"/>
          <w:sz w:val="32"/>
          <w:szCs w:val="32"/>
          <w:highlight w:val="none"/>
          <w:lang w:val="en-US" w:eastAsia="zh-CN" w:bidi="ar"/>
          <w14:ligatures w14:val="none"/>
        </w:rPr>
        <w:t>9</w:t>
      </w:r>
      <w:r>
        <w:rPr>
          <w:rFonts w:hint="default" w:ascii="Times New Roman" w:hAnsi="Times New Roman" w:eastAsia="方正仿宋_GBK" w:cs="Times New Roman"/>
          <w:color w:val="auto"/>
          <w:sz w:val="32"/>
          <w:szCs w:val="32"/>
          <w:highlight w:val="none"/>
          <w:lang w:bidi="ar"/>
          <w14:ligatures w14:val="none"/>
        </w:rPr>
        <w:t>日</w:t>
      </w:r>
      <w:r>
        <w:rPr>
          <w:rFonts w:hint="default" w:ascii="Times New Roman" w:hAnsi="Times New Roman" w:eastAsia="方正仿宋_GBK" w:cs="Times New Roman"/>
          <w:color w:val="auto"/>
          <w:sz w:val="32"/>
          <w:szCs w:val="32"/>
          <w:highlight w:val="none"/>
          <w:lang w:val="en-US" w:eastAsia="zh-CN" w:bidi="ar"/>
          <w14:ligatures w14:val="none"/>
        </w:rPr>
        <w:t>9</w:t>
      </w:r>
      <w:r>
        <w:rPr>
          <w:rFonts w:hint="default" w:ascii="Times New Roman" w:hAnsi="Times New Roman" w:eastAsia="方正仿宋_GBK" w:cs="Times New Roman"/>
          <w:color w:val="auto"/>
          <w:sz w:val="32"/>
          <w:szCs w:val="32"/>
          <w:highlight w:val="none"/>
          <w:lang w:bidi="ar"/>
          <w14:ligatures w14:val="none"/>
        </w:rPr>
        <w:t>时</w:t>
      </w:r>
      <w:r>
        <w:rPr>
          <w:rFonts w:hint="default"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0分（开标时间）前不得开启</w:t>
      </w:r>
    </w:p>
    <w:p w14:paraId="73143701">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（二）比选响应文件递交的时间为</w:t>
      </w:r>
      <w:r>
        <w:rPr>
          <w:rFonts w:hint="default" w:ascii="Times New Roman" w:hAnsi="Times New Roman" w:eastAsia="方正仿宋_GBK" w:cs="Times New Roman"/>
          <w:color w:val="auto"/>
          <w:sz w:val="32"/>
          <w:szCs w:val="32"/>
          <w:highlight w:val="none"/>
          <w:lang w:bidi="ar"/>
          <w14:ligatures w14:val="none"/>
        </w:rPr>
        <w:t>：比选当日现场递交。</w:t>
      </w:r>
    </w:p>
    <w:p w14:paraId="43EAF19A">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（三）比选和开标地点</w:t>
      </w:r>
      <w:r>
        <w:rPr>
          <w:rFonts w:hint="default" w:ascii="Times New Roman" w:hAnsi="Times New Roman" w:eastAsia="方正仿宋_GBK" w:cs="Times New Roman"/>
          <w:color w:val="auto"/>
          <w:sz w:val="32"/>
          <w:szCs w:val="32"/>
          <w:highlight w:val="none"/>
          <w:lang w:bidi="ar"/>
          <w14:ligatures w14:val="none"/>
        </w:rPr>
        <w:t>：</w:t>
      </w:r>
    </w:p>
    <w:p w14:paraId="4370A074">
      <w:pPr>
        <w:adjustRightInd w:val="0"/>
        <w:snapToGrid w:val="0"/>
        <w:spacing w:line="560" w:lineRule="exact"/>
        <w:jc w:val="both"/>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color w:val="auto"/>
          <w:sz w:val="32"/>
          <w:szCs w:val="32"/>
          <w:highlight w:val="none"/>
          <w:lang w:bidi="ar"/>
          <w14:ligatures w14:val="none"/>
        </w:rPr>
        <w:t xml:space="preserve">    </w:t>
      </w:r>
      <w:r>
        <w:rPr>
          <w:rFonts w:hint="default" w:ascii="Times New Roman" w:hAnsi="Times New Roman" w:eastAsia="方正楷体_GBK" w:cs="Times New Roman"/>
          <w:color w:val="auto"/>
          <w:sz w:val="32"/>
          <w:szCs w:val="32"/>
          <w:highlight w:val="none"/>
          <w:lang w:bidi="ar"/>
          <w14:ligatures w14:val="none"/>
        </w:rPr>
        <w:t>（四）开标时间</w:t>
      </w:r>
      <w:r>
        <w:rPr>
          <w:rFonts w:hint="default" w:ascii="Times New Roman" w:hAnsi="Times New Roman" w:eastAsia="方正仿宋_GBK" w:cs="Times New Roman"/>
          <w:color w:val="auto"/>
          <w:sz w:val="32"/>
          <w:szCs w:val="32"/>
          <w:highlight w:val="none"/>
          <w:lang w:bidi="ar"/>
          <w14:ligatures w14:val="none"/>
        </w:rPr>
        <w:t>：202</w:t>
      </w:r>
      <w:r>
        <w:rPr>
          <w:rFonts w:hint="default"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年</w:t>
      </w:r>
      <w:r>
        <w:rPr>
          <w:rFonts w:hint="default"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月</w:t>
      </w:r>
      <w:r>
        <w:rPr>
          <w:rFonts w:hint="eastAsia" w:ascii="Times New Roman" w:hAnsi="Times New Roman" w:eastAsia="方正仿宋_GBK" w:cs="Times New Roman"/>
          <w:color w:val="auto"/>
          <w:sz w:val="32"/>
          <w:szCs w:val="32"/>
          <w:highlight w:val="none"/>
          <w:lang w:val="en-US" w:eastAsia="zh-CN" w:bidi="ar"/>
          <w14:ligatures w14:val="none"/>
        </w:rPr>
        <w:t>9</w:t>
      </w:r>
      <w:r>
        <w:rPr>
          <w:rFonts w:hint="default" w:ascii="Times New Roman" w:hAnsi="Times New Roman" w:eastAsia="方正仿宋_GBK" w:cs="Times New Roman"/>
          <w:color w:val="auto"/>
          <w:sz w:val="32"/>
          <w:szCs w:val="32"/>
          <w:highlight w:val="none"/>
          <w:lang w:bidi="ar"/>
          <w14:ligatures w14:val="none"/>
        </w:rPr>
        <w:t>日</w:t>
      </w:r>
      <w:r>
        <w:rPr>
          <w:rFonts w:hint="default" w:ascii="Times New Roman" w:hAnsi="Times New Roman" w:eastAsia="方正仿宋_GBK" w:cs="Times New Roman"/>
          <w:color w:val="auto"/>
          <w:sz w:val="32"/>
          <w:szCs w:val="32"/>
          <w:highlight w:val="none"/>
          <w:lang w:val="en-US" w:eastAsia="zh-CN" w:bidi="ar"/>
          <w14:ligatures w14:val="none"/>
        </w:rPr>
        <w:t>9</w:t>
      </w:r>
      <w:r>
        <w:rPr>
          <w:rFonts w:hint="default" w:ascii="Times New Roman" w:hAnsi="Times New Roman" w:eastAsia="方正仿宋_GBK" w:cs="Times New Roman"/>
          <w:color w:val="auto"/>
          <w:sz w:val="32"/>
          <w:szCs w:val="32"/>
          <w:highlight w:val="none"/>
          <w:lang w:bidi="ar"/>
          <w14:ligatures w14:val="none"/>
        </w:rPr>
        <w:t>时</w:t>
      </w:r>
      <w:r>
        <w:rPr>
          <w:rFonts w:hint="default"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0分（北京时间）</w:t>
      </w:r>
    </w:p>
    <w:p w14:paraId="29E8AE78">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（五）逾期送达或者不按照比选文件要求密封的申请文件，应当拒收。</w:t>
      </w:r>
    </w:p>
    <w:p w14:paraId="6DECBF4D">
      <w:pPr>
        <w:widowControl/>
        <w:adjustRightInd w:val="0"/>
        <w:snapToGrid w:val="0"/>
        <w:spacing w:after="0" w:line="560" w:lineRule="exact"/>
        <w:ind w:firstLine="640" w:firstLineChars="200"/>
        <w:jc w:val="both"/>
        <w:rPr>
          <w:rFonts w:hint="default" w:ascii="Times New Roman" w:hAnsi="Times New Roman" w:eastAsia="方正黑体_GBK" w:cs="Times New Roman"/>
          <w:color w:val="auto"/>
          <w:kern w:val="0"/>
          <w:sz w:val="32"/>
          <w:szCs w:val="32"/>
          <w14:ligatures w14:val="none"/>
        </w:rPr>
      </w:pPr>
      <w:r>
        <w:rPr>
          <w:rFonts w:hint="default" w:ascii="Times New Roman" w:hAnsi="Times New Roman" w:eastAsia="方正黑体_GBK" w:cs="Times New Roman"/>
          <w:color w:val="auto"/>
          <w:kern w:val="0"/>
          <w:sz w:val="32"/>
          <w:szCs w:val="32"/>
          <w14:ligatures w14:val="none"/>
        </w:rPr>
        <w:t>八、比选程序</w:t>
      </w:r>
    </w:p>
    <w:p w14:paraId="0BEEEA2A">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（一）评审人员和监督人员签到。</w:t>
      </w:r>
    </w:p>
    <w:p w14:paraId="4BD5690B">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（二）现场收取投标文件（密封袋形式）。</w:t>
      </w:r>
    </w:p>
    <w:p w14:paraId="16628C4C">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（三）承包商法定代表人或授权人签到。</w:t>
      </w:r>
    </w:p>
    <w:p w14:paraId="0231F9B8">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（四）对投标文件密封情况进行检查。</w:t>
      </w:r>
    </w:p>
    <w:p w14:paraId="648F7DBD">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（五）对承包商法定代表人或授权人进行身份确认（核验身份证原件和代理人授权委托书、养老保险证明材料原件），若经核实上述材料与实际不符的，不得参与比选。</w:t>
      </w:r>
    </w:p>
    <w:p w14:paraId="30C3D132">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（六）承包商确认报价并签字。</w:t>
      </w:r>
    </w:p>
    <w:p w14:paraId="5CBB5401">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（七）对承包商提供的比选文件进行资格审查和符合性审查。</w:t>
      </w:r>
    </w:p>
    <w:p w14:paraId="11AB7826">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（八）报告评审结果。</w:t>
      </w:r>
    </w:p>
    <w:p w14:paraId="2DC8346D">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（九）评审结束。</w:t>
      </w:r>
    </w:p>
    <w:p w14:paraId="62A567C1">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注：在不违背相关法律法规规定的情况下，项目单位可根据项目实际情况对比选文件范本进行适当调整。</w:t>
      </w:r>
    </w:p>
    <w:p w14:paraId="3A638F8D">
      <w:pPr>
        <w:spacing w:after="0"/>
        <w:jc w:val="both"/>
        <w:rPr>
          <w:rFonts w:hint="default" w:ascii="Times New Roman" w:hAnsi="Times New Roman" w:eastAsia="宋体" w:cs="Times New Roman"/>
          <w:color w:val="auto"/>
          <w:sz w:val="21"/>
          <w14:ligatures w14:val="none"/>
        </w:rPr>
      </w:pPr>
    </w:p>
    <w:p w14:paraId="05BC9262">
      <w:pPr>
        <w:spacing w:after="0" w:line="560" w:lineRule="exact"/>
        <w:rPr>
          <w:rFonts w:hint="default" w:ascii="Times New Roman" w:hAnsi="Times New Roman" w:eastAsia="方正黑体_GBK" w:cs="Times New Roman"/>
          <w:color w:val="auto"/>
          <w:sz w:val="32"/>
          <w:szCs w:val="32"/>
          <w:lang w:bidi="ar"/>
          <w14:ligatures w14:val="none"/>
        </w:rPr>
      </w:pPr>
    </w:p>
    <w:p w14:paraId="7D687819">
      <w:pPr>
        <w:spacing w:after="0" w:line="560" w:lineRule="exact"/>
        <w:rPr>
          <w:rFonts w:hint="default" w:ascii="Times New Roman" w:hAnsi="Times New Roman" w:eastAsia="方正黑体_GBK" w:cs="Times New Roman"/>
          <w:color w:val="auto"/>
          <w:sz w:val="32"/>
          <w:szCs w:val="32"/>
          <w:lang w:bidi="ar"/>
          <w14:ligatures w14:val="none"/>
        </w:rPr>
      </w:pPr>
    </w:p>
    <w:p w14:paraId="54C9D344">
      <w:pPr>
        <w:spacing w:after="0" w:line="560" w:lineRule="exact"/>
        <w:rPr>
          <w:rFonts w:hint="default" w:ascii="Times New Roman" w:hAnsi="Times New Roman" w:eastAsia="方正黑体_GBK" w:cs="Times New Roman"/>
          <w:color w:val="auto"/>
          <w:sz w:val="32"/>
          <w:szCs w:val="32"/>
          <w:lang w:bidi="ar"/>
          <w14:ligatures w14:val="none"/>
        </w:rPr>
      </w:pPr>
    </w:p>
    <w:p w14:paraId="04C0B0D0">
      <w:pPr>
        <w:spacing w:after="0" w:line="560" w:lineRule="exact"/>
        <w:rPr>
          <w:rFonts w:hint="default" w:ascii="Times New Roman" w:hAnsi="Times New Roman" w:eastAsia="方正黑体_GBK" w:cs="Times New Roman"/>
          <w:color w:val="auto"/>
          <w:sz w:val="32"/>
          <w:szCs w:val="32"/>
          <w:lang w:bidi="ar"/>
          <w14:ligatures w14:val="none"/>
        </w:rPr>
      </w:pPr>
    </w:p>
    <w:p w14:paraId="7016E876">
      <w:pPr>
        <w:spacing w:after="0" w:line="560" w:lineRule="exact"/>
        <w:rPr>
          <w:rFonts w:hint="default" w:ascii="Times New Roman" w:hAnsi="Times New Roman" w:eastAsia="方正黑体_GBK" w:cs="Times New Roman"/>
          <w:color w:val="auto"/>
          <w:sz w:val="32"/>
          <w:szCs w:val="32"/>
          <w:lang w:bidi="ar"/>
          <w14:ligatures w14:val="none"/>
        </w:rPr>
      </w:pPr>
    </w:p>
    <w:p w14:paraId="405D62FF">
      <w:pPr>
        <w:spacing w:after="0" w:line="560" w:lineRule="exact"/>
        <w:rPr>
          <w:rFonts w:hint="default" w:ascii="Times New Roman" w:hAnsi="Times New Roman" w:eastAsia="方正黑体_GBK" w:cs="Times New Roman"/>
          <w:color w:val="auto"/>
          <w:sz w:val="32"/>
          <w:szCs w:val="32"/>
          <w:lang w:bidi="ar"/>
          <w14:ligatures w14:val="none"/>
        </w:rPr>
      </w:pPr>
    </w:p>
    <w:p w14:paraId="7B210985">
      <w:pPr>
        <w:spacing w:after="0" w:line="560" w:lineRule="exact"/>
        <w:rPr>
          <w:rFonts w:hint="default" w:ascii="Times New Roman" w:hAnsi="Times New Roman" w:eastAsia="方正黑体_GBK" w:cs="Times New Roman"/>
          <w:color w:val="auto"/>
          <w:sz w:val="32"/>
          <w:szCs w:val="32"/>
          <w:lang w:bidi="ar"/>
          <w14:ligatures w14:val="none"/>
        </w:rPr>
      </w:pPr>
    </w:p>
    <w:p w14:paraId="4D1B67BC">
      <w:pPr>
        <w:spacing w:after="0" w:line="560" w:lineRule="exact"/>
        <w:rPr>
          <w:rFonts w:hint="default" w:ascii="Times New Roman" w:hAnsi="Times New Roman" w:eastAsia="方正黑体_GBK" w:cs="Times New Roman"/>
          <w:color w:val="auto"/>
          <w:sz w:val="32"/>
          <w:szCs w:val="32"/>
          <w:lang w:bidi="ar"/>
          <w14:ligatures w14:val="none"/>
        </w:rPr>
      </w:pPr>
    </w:p>
    <w:p w14:paraId="0F26AA31">
      <w:pPr>
        <w:spacing w:after="0" w:line="560" w:lineRule="exact"/>
        <w:rPr>
          <w:rFonts w:hint="default" w:ascii="Times New Roman" w:hAnsi="Times New Roman" w:eastAsia="方正黑体_GBK" w:cs="Times New Roman"/>
          <w:color w:val="auto"/>
          <w:sz w:val="32"/>
          <w:szCs w:val="32"/>
          <w:lang w:bidi="ar"/>
          <w14:ligatures w14:val="none"/>
        </w:rPr>
      </w:pPr>
    </w:p>
    <w:p w14:paraId="24FACB18">
      <w:pPr>
        <w:spacing w:after="0" w:line="560" w:lineRule="exact"/>
        <w:rPr>
          <w:rFonts w:hint="default" w:ascii="Times New Roman" w:hAnsi="Times New Roman" w:eastAsia="方正黑体_GBK" w:cs="Times New Roman"/>
          <w:color w:val="auto"/>
          <w:sz w:val="32"/>
          <w:szCs w:val="32"/>
          <w:lang w:bidi="ar"/>
          <w14:ligatures w14:val="none"/>
        </w:rPr>
      </w:pPr>
    </w:p>
    <w:p w14:paraId="416B2161">
      <w:pPr>
        <w:spacing w:after="0" w:line="560" w:lineRule="exact"/>
        <w:rPr>
          <w:rFonts w:hint="default" w:ascii="Times New Roman" w:hAnsi="Times New Roman" w:eastAsia="方正黑体_GBK" w:cs="Times New Roman"/>
          <w:color w:val="auto"/>
          <w:sz w:val="32"/>
          <w:szCs w:val="32"/>
          <w:lang w:bidi="ar"/>
          <w14:ligatures w14:val="none"/>
        </w:rPr>
      </w:pPr>
    </w:p>
    <w:p w14:paraId="70E0E25E">
      <w:pPr>
        <w:spacing w:after="0" w:line="560" w:lineRule="exact"/>
        <w:rPr>
          <w:rFonts w:hint="default" w:ascii="Times New Roman" w:hAnsi="Times New Roman" w:eastAsia="方正仿宋_GBK" w:cs="Times New Roman"/>
          <w:color w:val="auto"/>
          <w:sz w:val="28"/>
          <w:szCs w:val="28"/>
          <w14:ligatures w14:val="none"/>
        </w:rPr>
      </w:pPr>
      <w:r>
        <w:rPr>
          <w:rFonts w:hint="default" w:ascii="Times New Roman" w:hAnsi="Times New Roman" w:eastAsia="方正黑体_GBK" w:cs="Times New Roman"/>
          <w:color w:val="auto"/>
          <w:sz w:val="32"/>
          <w:szCs w:val="32"/>
          <w:lang w:bidi="ar"/>
          <w14:ligatures w14:val="none"/>
        </w:rPr>
        <w:t>附件</w:t>
      </w:r>
      <w:r>
        <w:rPr>
          <w:rFonts w:hint="default" w:ascii="Times New Roman" w:hAnsi="Times New Roman" w:eastAsia="方正仿宋_GBK" w:cs="Times New Roman"/>
          <w:color w:val="auto"/>
          <w:sz w:val="28"/>
          <w:szCs w:val="28"/>
          <w:lang w:bidi="ar"/>
          <w14:ligatures w14:val="none"/>
        </w:rPr>
        <w:t xml:space="preserve">                    </w:t>
      </w:r>
    </w:p>
    <w:p w14:paraId="3889B913">
      <w:pPr>
        <w:spacing w:after="0" w:line="560" w:lineRule="exact"/>
        <w:jc w:val="center"/>
        <w:rPr>
          <w:rFonts w:hint="default" w:ascii="Times New Roman" w:hAnsi="Times New Roman" w:eastAsia="方正小标宋_GBK" w:cs="Times New Roman"/>
          <w:bCs/>
          <w:color w:val="auto"/>
          <w:sz w:val="44"/>
          <w:szCs w:val="44"/>
          <w:lang w:bidi="ar"/>
          <w14:ligatures w14:val="none"/>
        </w:rPr>
      </w:pPr>
    </w:p>
    <w:p w14:paraId="4F86FB12">
      <w:pPr>
        <w:spacing w:after="0" w:line="560" w:lineRule="exact"/>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响应文件（格式）</w:t>
      </w:r>
    </w:p>
    <w:p w14:paraId="6973B1F8">
      <w:pPr>
        <w:spacing w:after="0"/>
        <w:jc w:val="both"/>
        <w:rPr>
          <w:rFonts w:hint="default" w:ascii="Times New Roman" w:hAnsi="Times New Roman" w:eastAsia="方正仿宋_GBK" w:cs="Times New Roman"/>
          <w:color w:val="auto"/>
          <w:sz w:val="28"/>
          <w:szCs w:val="28"/>
          <w:lang w:bidi="ar"/>
          <w14:ligatures w14:val="none"/>
        </w:rPr>
      </w:pPr>
    </w:p>
    <w:p w14:paraId="64647CF9">
      <w:pPr>
        <w:spacing w:after="0"/>
        <w:ind w:left="2558" w:leftChars="290" w:hanging="1920" w:hangingChars="600"/>
        <w:jc w:val="both"/>
        <w:rPr>
          <w:rFonts w:hint="default" w:ascii="Times New Roman" w:hAnsi="Times New Roman" w:eastAsia="方正仿宋_GBK" w:cs="Times New Roman"/>
          <w:color w:val="auto"/>
          <w:kern w:val="0"/>
          <w:sz w:val="28"/>
          <w:szCs w:val="28"/>
          <w14:ligatures w14:val="none"/>
        </w:rPr>
      </w:pPr>
      <w:r>
        <w:rPr>
          <w:rFonts w:hint="default" w:ascii="Times New Roman" w:hAnsi="Times New Roman" w:eastAsia="方正仿宋_GBK" w:cs="Times New Roman"/>
          <w:color w:val="auto"/>
          <w:sz w:val="32"/>
          <w:szCs w:val="32"/>
          <w:lang w:bidi="ar"/>
          <w14:ligatures w14:val="none"/>
        </w:rPr>
        <w:t>项目名称：</w:t>
      </w:r>
      <w:r>
        <w:rPr>
          <w:rFonts w:hint="default" w:ascii="Times New Roman" w:hAnsi="Times New Roman" w:eastAsia="仿宋" w:cs="Times New Roman"/>
          <w:spacing w:val="-10"/>
          <w:sz w:val="32"/>
          <w:szCs w:val="32"/>
        </w:rPr>
        <w:t>巴南区滨江片区荣盛滨江华府周边环境整治工程</w:t>
      </w:r>
    </w:p>
    <w:p w14:paraId="2CA1D10F">
      <w:pPr>
        <w:spacing w:line="376" w:lineRule="auto"/>
        <w:jc w:val="both"/>
        <w:outlineLvl w:val="3"/>
        <w:rPr>
          <w:rFonts w:hint="default" w:ascii="Times New Roman" w:hAnsi="Times New Roman" w:eastAsia="方正仿宋_GBK" w:cs="Times New Roman"/>
          <w:color w:val="auto"/>
          <w:kern w:val="0"/>
          <w:sz w:val="28"/>
          <w:szCs w:val="28"/>
          <w14:ligatures w14:val="none"/>
        </w:rPr>
      </w:pPr>
    </w:p>
    <w:p w14:paraId="045C405A">
      <w:pPr>
        <w:jc w:val="both"/>
        <w:rPr>
          <w:rFonts w:hint="default" w:ascii="Times New Roman" w:hAnsi="Times New Roman" w:eastAsia="宋体" w:cs="Times New Roman"/>
          <w:color w:val="auto"/>
          <w:sz w:val="21"/>
          <w14:ligatures w14:val="none"/>
        </w:rPr>
      </w:pPr>
    </w:p>
    <w:p w14:paraId="16749827">
      <w:pPr>
        <w:jc w:val="both"/>
        <w:rPr>
          <w:rFonts w:hint="default" w:ascii="Times New Roman" w:hAnsi="Times New Roman" w:eastAsia="宋体" w:cs="Times New Roman"/>
          <w:color w:val="auto"/>
          <w:sz w:val="21"/>
          <w14:ligatures w14:val="none"/>
        </w:rPr>
      </w:pPr>
    </w:p>
    <w:p w14:paraId="3F71E648">
      <w:pPr>
        <w:tabs>
          <w:tab w:val="left" w:pos="3600"/>
          <w:tab w:val="left" w:pos="4480"/>
          <w:tab w:val="left" w:pos="5360"/>
        </w:tabs>
        <w:autoSpaceDE w:val="0"/>
        <w:autoSpaceDN w:val="0"/>
        <w:adjustRightInd w:val="0"/>
        <w:snapToGrid w:val="0"/>
        <w:spacing w:after="0" w:line="360" w:lineRule="auto"/>
        <w:ind w:right="-350" w:rightChars="-159"/>
        <w:rPr>
          <w:rFonts w:hint="default" w:ascii="Times New Roman" w:hAnsi="Times New Roman" w:eastAsia="方正小标宋_GBK" w:cs="Times New Roman"/>
          <w:color w:val="auto"/>
          <w:kern w:val="0"/>
          <w:sz w:val="44"/>
          <w:szCs w:val="44"/>
          <w14:ligatures w14:val="none"/>
        </w:rPr>
      </w:pPr>
    </w:p>
    <w:p w14:paraId="16930839">
      <w:pPr>
        <w:spacing w:after="0" w:line="560" w:lineRule="exact"/>
        <w:jc w:val="center"/>
        <w:rPr>
          <w:rFonts w:hint="default" w:ascii="Times New Roman" w:hAnsi="Times New Roman" w:eastAsia="方正小标宋_GBK" w:cs="Times New Roman"/>
          <w:bCs/>
          <w:color w:val="auto"/>
          <w:sz w:val="44"/>
          <w:szCs w:val="44"/>
          <w:lang w:bidi="ar"/>
          <w14:ligatures w14:val="none"/>
        </w:rPr>
      </w:pPr>
      <w:r>
        <w:rPr>
          <w:rFonts w:hint="default" w:ascii="Times New Roman" w:hAnsi="Times New Roman" w:eastAsia="方正小标宋_GBK" w:cs="Times New Roman"/>
          <w:bCs/>
          <w:color w:val="auto"/>
          <w:sz w:val="44"/>
          <w:szCs w:val="44"/>
          <w:lang w:bidi="ar"/>
          <w14:ligatures w14:val="none"/>
        </w:rPr>
        <w:t>响 应 文 件</w:t>
      </w:r>
    </w:p>
    <w:p w14:paraId="0852D593">
      <w:pPr>
        <w:autoSpaceDE w:val="0"/>
        <w:autoSpaceDN w:val="0"/>
        <w:adjustRightInd w:val="0"/>
        <w:snapToGrid w:val="0"/>
        <w:spacing w:after="0" w:line="360" w:lineRule="auto"/>
        <w:ind w:right="-350" w:rightChars="-159"/>
        <w:rPr>
          <w:rFonts w:hint="default" w:ascii="Times New Roman" w:hAnsi="Times New Roman" w:eastAsia="方正仿宋_GBK" w:cs="Times New Roman"/>
          <w:color w:val="auto"/>
          <w:kern w:val="0"/>
          <w:sz w:val="28"/>
          <w:szCs w:val="28"/>
          <w14:ligatures w14:val="none"/>
        </w:rPr>
      </w:pPr>
    </w:p>
    <w:p w14:paraId="1F1EFB33">
      <w:pPr>
        <w:autoSpaceDE w:val="0"/>
        <w:autoSpaceDN w:val="0"/>
        <w:adjustRightInd w:val="0"/>
        <w:snapToGrid w:val="0"/>
        <w:spacing w:after="0" w:line="360" w:lineRule="auto"/>
        <w:ind w:left="-297" w:leftChars="-135" w:right="-350" w:rightChars="-159" w:firstLine="492" w:firstLineChars="176"/>
        <w:rPr>
          <w:rFonts w:hint="default" w:ascii="Times New Roman" w:hAnsi="Times New Roman" w:eastAsia="方正仿宋_GBK" w:cs="Times New Roman"/>
          <w:b/>
          <w:color w:val="auto"/>
          <w:kern w:val="0"/>
          <w:sz w:val="28"/>
          <w:szCs w:val="28"/>
          <w14:ligatures w14:val="none"/>
        </w:rPr>
      </w:pPr>
      <w:r>
        <w:rPr>
          <w:rFonts w:hint="default" w:ascii="Times New Roman" w:hAnsi="Times New Roman" w:eastAsia="方正仿宋_GBK" w:cs="Times New Roman"/>
          <w:color w:val="auto"/>
          <w:kern w:val="0"/>
          <w:sz w:val="28"/>
          <w:szCs w:val="28"/>
          <w:lang w:bidi="ar"/>
          <w14:ligatures w14:val="none"/>
        </w:rPr>
        <w:t xml:space="preserve"> </w:t>
      </w:r>
      <w:r>
        <w:rPr>
          <w:rFonts w:hint="default" w:ascii="Times New Roman" w:hAnsi="Times New Roman" w:eastAsia="方正仿宋_GBK" w:cs="Times New Roman"/>
          <w:b/>
          <w:color w:val="auto"/>
          <w:kern w:val="0"/>
          <w:sz w:val="28"/>
          <w:szCs w:val="28"/>
          <w:lang w:bidi="ar"/>
          <w14:ligatures w14:val="none"/>
        </w:rPr>
        <w:t xml:space="preserve"> </w:t>
      </w:r>
    </w:p>
    <w:p w14:paraId="275C9968">
      <w:pPr>
        <w:autoSpaceDE w:val="0"/>
        <w:autoSpaceDN w:val="0"/>
        <w:adjustRightInd w:val="0"/>
        <w:snapToGrid w:val="0"/>
        <w:spacing w:after="0" w:line="360" w:lineRule="auto"/>
        <w:ind w:left="-297" w:leftChars="-135" w:right="-350" w:rightChars="-159" w:firstLine="495" w:firstLineChars="176"/>
        <w:rPr>
          <w:rFonts w:hint="default" w:ascii="Times New Roman" w:hAnsi="Times New Roman" w:eastAsia="方正仿宋_GBK" w:cs="Times New Roman"/>
          <w:b/>
          <w:color w:val="auto"/>
          <w:kern w:val="0"/>
          <w:sz w:val="28"/>
          <w:szCs w:val="28"/>
          <w14:ligatures w14:val="none"/>
        </w:rPr>
      </w:pPr>
    </w:p>
    <w:p w14:paraId="5AEADE8A">
      <w:pPr>
        <w:autoSpaceDE w:val="0"/>
        <w:autoSpaceDN w:val="0"/>
        <w:adjustRightInd w:val="0"/>
        <w:snapToGrid w:val="0"/>
        <w:spacing w:after="0" w:line="360" w:lineRule="auto"/>
        <w:ind w:right="-350" w:rightChars="-159"/>
        <w:rPr>
          <w:rFonts w:hint="default" w:ascii="Times New Roman" w:hAnsi="Times New Roman" w:eastAsia="方正仿宋_GBK" w:cs="Times New Roman"/>
          <w:color w:val="auto"/>
          <w:kern w:val="0"/>
          <w:sz w:val="28"/>
          <w:szCs w:val="28"/>
          <w14:ligatures w14:val="none"/>
        </w:rPr>
      </w:pPr>
    </w:p>
    <w:p w14:paraId="5D901EB7">
      <w:pPr>
        <w:autoSpaceDE w:val="0"/>
        <w:autoSpaceDN w:val="0"/>
        <w:adjustRightInd w:val="0"/>
        <w:snapToGrid w:val="0"/>
        <w:spacing w:after="0" w:line="360" w:lineRule="auto"/>
        <w:ind w:left="-297" w:leftChars="-135" w:right="-350" w:rightChars="-159" w:firstLine="492" w:firstLineChars="176"/>
        <w:rPr>
          <w:rFonts w:hint="default" w:ascii="Times New Roman" w:hAnsi="Times New Roman" w:eastAsia="方正仿宋_GBK" w:cs="Times New Roman"/>
          <w:color w:val="auto"/>
          <w:kern w:val="0"/>
          <w:sz w:val="28"/>
          <w:szCs w:val="28"/>
          <w14:ligatures w14:val="none"/>
        </w:rPr>
      </w:pPr>
    </w:p>
    <w:p w14:paraId="7E4AF77D">
      <w:pPr>
        <w:spacing w:after="0" w:line="360" w:lineRule="auto"/>
        <w:ind w:right="-350" w:rightChars="-159"/>
        <w:jc w:val="both"/>
        <w:rPr>
          <w:rFonts w:hint="default" w:ascii="Times New Roman" w:hAnsi="Times New Roman" w:eastAsia="方正仿宋_GBK" w:cs="Times New Roman"/>
          <w:b/>
          <w:color w:val="auto"/>
          <w:sz w:val="28"/>
          <w:szCs w:val="28"/>
          <w14:ligatures w14:val="none"/>
        </w:rPr>
      </w:pPr>
    </w:p>
    <w:p w14:paraId="08E27302">
      <w:pPr>
        <w:spacing w:after="0" w:line="360" w:lineRule="auto"/>
        <w:ind w:right="-350" w:rightChars="-159"/>
        <w:jc w:val="center"/>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承包商：</w:t>
      </w:r>
      <w:r>
        <w:rPr>
          <w:rFonts w:hint="default" w:ascii="Times New Roman" w:hAnsi="Times New Roman" w:eastAsia="方正仿宋_GBK" w:cs="Times New Roman"/>
          <w:bCs/>
          <w:color w:val="auto"/>
          <w:sz w:val="32"/>
          <w:szCs w:val="32"/>
          <w:u w:val="single"/>
          <w:lang w:bidi="ar"/>
          <w14:ligatures w14:val="none"/>
        </w:rPr>
        <w:t xml:space="preserve"> 　　　　              　　</w:t>
      </w:r>
      <w:r>
        <w:rPr>
          <w:rFonts w:hint="default" w:ascii="Times New Roman" w:hAnsi="Times New Roman" w:eastAsia="方正仿宋_GBK" w:cs="Times New Roman"/>
          <w:bCs/>
          <w:color w:val="auto"/>
          <w:sz w:val="32"/>
          <w:szCs w:val="32"/>
          <w:lang w:bidi="ar"/>
          <w14:ligatures w14:val="none"/>
        </w:rPr>
        <w:t>（盖单位公章）</w:t>
      </w:r>
    </w:p>
    <w:p w14:paraId="750127F3">
      <w:pPr>
        <w:spacing w:after="0" w:line="360" w:lineRule="auto"/>
        <w:ind w:left="-297" w:leftChars="-135" w:right="-350" w:rightChars="-159" w:firstLine="1928" w:firstLineChars="686"/>
        <w:jc w:val="both"/>
        <w:rPr>
          <w:rFonts w:hint="default" w:ascii="Times New Roman" w:hAnsi="Times New Roman" w:eastAsia="方正仿宋_GBK" w:cs="Times New Roman"/>
          <w:b/>
          <w:color w:val="auto"/>
          <w:sz w:val="28"/>
          <w:szCs w:val="28"/>
          <w14:ligatures w14:val="none"/>
        </w:rPr>
      </w:pPr>
    </w:p>
    <w:p w14:paraId="29B656CA">
      <w:pPr>
        <w:spacing w:after="0" w:line="360" w:lineRule="auto"/>
        <w:ind w:left="-297" w:leftChars="-135" w:right="-350" w:rightChars="-159" w:firstLine="495" w:firstLineChars="176"/>
        <w:jc w:val="center"/>
        <w:rPr>
          <w:rFonts w:hint="default" w:ascii="Times New Roman" w:hAnsi="Times New Roman" w:eastAsia="方正仿宋_GBK" w:cs="Times New Roman"/>
          <w:b/>
          <w:color w:val="auto"/>
          <w:sz w:val="28"/>
          <w:szCs w:val="28"/>
          <w14:ligatures w14:val="none"/>
        </w:rPr>
      </w:pPr>
    </w:p>
    <w:p w14:paraId="6A859DC4">
      <w:pPr>
        <w:spacing w:after="0" w:line="360" w:lineRule="auto"/>
        <w:ind w:right="-350" w:rightChars="-159"/>
        <w:jc w:val="center"/>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bCs/>
          <w:color w:val="auto"/>
          <w:sz w:val="32"/>
          <w:szCs w:val="32"/>
          <w:lang w:bidi="ar"/>
          <w14:ligatures w14:val="none"/>
        </w:rPr>
        <w:t xml:space="preserve"> 年    月    日</w:t>
      </w:r>
    </w:p>
    <w:p w14:paraId="77DA39D7">
      <w:pPr>
        <w:spacing w:line="360" w:lineRule="auto"/>
        <w:jc w:val="both"/>
        <w:rPr>
          <w:rFonts w:hint="default" w:ascii="Times New Roman" w:hAnsi="Times New Roman" w:eastAsia="方正仿宋_GBK" w:cs="Times New Roman"/>
          <w:b/>
          <w:color w:val="auto"/>
          <w:sz w:val="28"/>
          <w:szCs w:val="28"/>
          <w:lang w:bidi="ar"/>
          <w14:ligatures w14:val="none"/>
        </w:rPr>
        <w:sectPr>
          <w:pgSz w:w="11906" w:h="16838"/>
          <w:pgMar w:top="1871" w:right="1474" w:bottom="1871" w:left="1644" w:header="851" w:footer="992" w:gutter="0"/>
          <w:cols w:space="720" w:num="1"/>
          <w:docGrid w:type="lines" w:linePitch="312" w:charSpace="0"/>
        </w:sectPr>
      </w:pPr>
    </w:p>
    <w:p w14:paraId="25DFA611">
      <w:pPr>
        <w:spacing w:after="0" w:line="360" w:lineRule="auto"/>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目  录</w:t>
      </w:r>
    </w:p>
    <w:p w14:paraId="27D248EB">
      <w:pPr>
        <w:spacing w:after="0" w:line="600" w:lineRule="exact"/>
        <w:jc w:val="both"/>
        <w:rPr>
          <w:rFonts w:hint="default" w:ascii="Times New Roman" w:hAnsi="Times New Roman" w:eastAsia="方正仿宋_GBK" w:cs="Times New Roman"/>
          <w:bCs/>
          <w:color w:val="auto"/>
          <w:sz w:val="32"/>
          <w:szCs w:val="32"/>
          <w:lang w:bidi="ar"/>
          <w14:ligatures w14:val="none"/>
        </w:rPr>
      </w:pPr>
    </w:p>
    <w:p w14:paraId="578C12E2">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一、法定代表人授权委托书（格式）</w:t>
      </w:r>
    </w:p>
    <w:p w14:paraId="71DAF4C0">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二、报价函</w:t>
      </w:r>
    </w:p>
    <w:p w14:paraId="6B5CD391">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三、资格文件</w:t>
      </w:r>
    </w:p>
    <w:p w14:paraId="2860B640">
      <w:pPr>
        <w:tabs>
          <w:tab w:val="left" w:pos="2760"/>
        </w:tabs>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四、诚信承诺书</w:t>
      </w:r>
    </w:p>
    <w:p w14:paraId="21EF0CF0">
      <w:pPr>
        <w:adjustRightInd w:val="0"/>
        <w:snapToGrid w:val="0"/>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五、比选文件规定的其他资料</w:t>
      </w:r>
    </w:p>
    <w:p w14:paraId="6000FF7E">
      <w:pPr>
        <w:spacing w:after="0" w:line="600" w:lineRule="exact"/>
        <w:jc w:val="center"/>
        <w:rPr>
          <w:rFonts w:hint="default" w:ascii="Times New Roman" w:hAnsi="Times New Roman" w:eastAsia="方正仿宋_GBK" w:cs="Times New Roman"/>
          <w:b/>
          <w:color w:val="auto"/>
          <w:sz w:val="28"/>
          <w:szCs w:val="28"/>
          <w14:ligatures w14:val="none"/>
        </w:rPr>
      </w:pPr>
    </w:p>
    <w:p w14:paraId="277C4535">
      <w:pPr>
        <w:spacing w:after="0" w:line="360" w:lineRule="auto"/>
        <w:jc w:val="center"/>
        <w:rPr>
          <w:rFonts w:hint="default" w:ascii="Times New Roman" w:hAnsi="Times New Roman" w:eastAsia="方正仿宋_GBK" w:cs="Times New Roman"/>
          <w:b/>
          <w:color w:val="auto"/>
          <w:sz w:val="28"/>
          <w:szCs w:val="28"/>
          <w14:ligatures w14:val="none"/>
        </w:rPr>
      </w:pPr>
    </w:p>
    <w:p w14:paraId="18C3E194">
      <w:pPr>
        <w:spacing w:after="0" w:line="360" w:lineRule="auto"/>
        <w:jc w:val="center"/>
        <w:rPr>
          <w:rFonts w:hint="default" w:ascii="Times New Roman" w:hAnsi="Times New Roman" w:eastAsia="方正仿宋_GBK" w:cs="Times New Roman"/>
          <w:b/>
          <w:color w:val="auto"/>
          <w:sz w:val="28"/>
          <w:szCs w:val="28"/>
          <w14:ligatures w14:val="none"/>
        </w:rPr>
      </w:pPr>
    </w:p>
    <w:p w14:paraId="77FE1034">
      <w:pPr>
        <w:spacing w:after="0" w:line="360" w:lineRule="auto"/>
        <w:jc w:val="center"/>
        <w:rPr>
          <w:rFonts w:hint="default" w:ascii="Times New Roman" w:hAnsi="Times New Roman" w:eastAsia="方正仿宋_GBK" w:cs="Times New Roman"/>
          <w:b/>
          <w:color w:val="auto"/>
          <w:sz w:val="28"/>
          <w:szCs w:val="28"/>
          <w14:ligatures w14:val="none"/>
        </w:rPr>
      </w:pPr>
    </w:p>
    <w:p w14:paraId="1AFE718F">
      <w:pPr>
        <w:spacing w:after="0" w:line="360" w:lineRule="auto"/>
        <w:jc w:val="center"/>
        <w:rPr>
          <w:rFonts w:hint="default" w:ascii="Times New Roman" w:hAnsi="Times New Roman" w:eastAsia="方正仿宋_GBK" w:cs="Times New Roman"/>
          <w:b/>
          <w:color w:val="auto"/>
          <w:sz w:val="28"/>
          <w:szCs w:val="28"/>
          <w14:ligatures w14:val="none"/>
        </w:rPr>
      </w:pPr>
    </w:p>
    <w:p w14:paraId="52A08A5C">
      <w:pPr>
        <w:spacing w:after="0" w:line="360" w:lineRule="auto"/>
        <w:jc w:val="center"/>
        <w:rPr>
          <w:rFonts w:hint="default" w:ascii="Times New Roman" w:hAnsi="Times New Roman" w:eastAsia="方正仿宋_GBK" w:cs="Times New Roman"/>
          <w:b/>
          <w:color w:val="auto"/>
          <w:sz w:val="28"/>
          <w:szCs w:val="28"/>
          <w14:ligatures w14:val="none"/>
        </w:rPr>
      </w:pPr>
    </w:p>
    <w:p w14:paraId="574ED1AD">
      <w:pPr>
        <w:spacing w:after="0" w:line="360" w:lineRule="auto"/>
        <w:jc w:val="center"/>
        <w:rPr>
          <w:rFonts w:hint="default" w:ascii="Times New Roman" w:hAnsi="Times New Roman" w:eastAsia="方正仿宋_GBK" w:cs="Times New Roman"/>
          <w:b/>
          <w:color w:val="auto"/>
          <w:sz w:val="28"/>
          <w:szCs w:val="28"/>
          <w14:ligatures w14:val="none"/>
        </w:rPr>
      </w:pPr>
    </w:p>
    <w:p w14:paraId="361CED37">
      <w:pPr>
        <w:spacing w:after="0" w:line="360" w:lineRule="auto"/>
        <w:jc w:val="both"/>
        <w:rPr>
          <w:rFonts w:hint="default" w:ascii="Times New Roman" w:hAnsi="Times New Roman" w:eastAsia="方正仿宋_GBK" w:cs="Times New Roman"/>
          <w:b/>
          <w:color w:val="auto"/>
          <w:sz w:val="28"/>
          <w:szCs w:val="28"/>
          <w14:ligatures w14:val="none"/>
        </w:rPr>
      </w:pPr>
    </w:p>
    <w:p w14:paraId="12C29CDC">
      <w:pPr>
        <w:tabs>
          <w:tab w:val="left" w:pos="6300"/>
        </w:tabs>
        <w:snapToGrid w:val="0"/>
        <w:spacing w:line="560" w:lineRule="exact"/>
        <w:jc w:val="both"/>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仿宋_GBK" w:cs="Times New Roman"/>
          <w:b/>
          <w:color w:val="auto"/>
          <w:sz w:val="28"/>
          <w:szCs w:val="28"/>
          <w:lang w:bidi="ar"/>
          <w14:ligatures w14:val="none"/>
        </w:rPr>
        <w:br w:type="page"/>
      </w:r>
      <w:r>
        <w:rPr>
          <w:rFonts w:hint="default" w:ascii="Times New Roman" w:hAnsi="Times New Roman" w:eastAsia="方正黑体_GBK" w:cs="Times New Roman"/>
          <w:bCs/>
          <w:sz w:val="32"/>
          <w:szCs w:val="32"/>
          <w:lang w:bidi="ar"/>
          <w14:ligatures w14:val="none"/>
        </w:rPr>
        <w:t>一、法定代表人（负责人）授权委托书（格式）</w:t>
      </w:r>
    </w:p>
    <w:p w14:paraId="6906984A">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p>
    <w:p w14:paraId="1BA524F2">
      <w:pPr>
        <w:tabs>
          <w:tab w:val="left" w:pos="6300"/>
        </w:tabs>
        <w:snapToGrid w:val="0"/>
        <w:spacing w:line="560" w:lineRule="exact"/>
        <w:jc w:val="center"/>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法定代表人（负责人）授权委托书</w:t>
      </w:r>
    </w:p>
    <w:p w14:paraId="7CCAF555">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致：（项目单位名称）：</w:t>
      </w:r>
    </w:p>
    <w:p w14:paraId="756097FF">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（法定代表人/负责人名称）是（承包商名称）的法定代表人/负责人，特授权（被授权人姓名及身份证代码）电话代表我单位全权办理上述项目的比选、签约等具体工作，并签署全部有关文件、协议及合同。</w:t>
      </w:r>
    </w:p>
    <w:p w14:paraId="605D4E59">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我单位对被授权人的签字负全部责任。</w:t>
      </w:r>
    </w:p>
    <w:p w14:paraId="779C5BA6">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在撤销授权的书面通知以前，本授权书一直有效。被授权人在授权书有效期内签署的所有文件不因授权的撤销而失效。</w:t>
      </w:r>
    </w:p>
    <w:p w14:paraId="1E028BCA">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B5AB262">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被授权人：                    法定代表人/负责人：</w:t>
      </w:r>
    </w:p>
    <w:p w14:paraId="7FD86C05">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（签字或盖章）                  （签字或盖章）</w:t>
      </w:r>
    </w:p>
    <w:p w14:paraId="4CC23CE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32D65BD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（附：被授权人身份证正反面复印件）</w:t>
      </w:r>
    </w:p>
    <w:p w14:paraId="1833CF78">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（承包商公章）</w:t>
      </w:r>
    </w:p>
    <w:p w14:paraId="15165C6D">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6480FA72">
      <w:pPr>
        <w:widowControl/>
        <w:spacing w:after="0"/>
        <w:jc w:val="both"/>
        <w:rPr>
          <w:rFonts w:hint="default" w:ascii="Times New Roman" w:hAnsi="Times New Roman" w:eastAsia="方正仿宋_GBK" w:cs="Times New Roman"/>
          <w:sz w:val="24"/>
          <w:szCs w:val="22"/>
          <w14:ligatures w14:val="none"/>
        </w:rPr>
      </w:pPr>
    </w:p>
    <w:p w14:paraId="73C6822C">
      <w:pPr>
        <w:tabs>
          <w:tab w:val="left" w:pos="6300"/>
        </w:tabs>
        <w:snapToGrid w:val="0"/>
        <w:spacing w:after="0" w:line="360" w:lineRule="auto"/>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黑体_GBK" w:cs="Times New Roman"/>
          <w:bCs/>
          <w:sz w:val="32"/>
          <w:szCs w:val="32"/>
          <w:lang w:bidi="ar"/>
          <w14:ligatures w14:val="none"/>
        </w:rPr>
        <w:t>二、报价函</w:t>
      </w:r>
    </w:p>
    <w:p w14:paraId="7943B035">
      <w:pPr>
        <w:tabs>
          <w:tab w:val="left" w:pos="6300"/>
        </w:tabs>
        <w:snapToGrid w:val="0"/>
        <w:spacing w:line="560" w:lineRule="exact"/>
        <w:jc w:val="center"/>
        <w:outlineLvl w:val="0"/>
        <w:rPr>
          <w:rFonts w:hint="default" w:ascii="Times New Roman" w:hAnsi="Times New Roman" w:eastAsia="方正小标宋_GBK" w:cs="Times New Roman"/>
          <w:bCs/>
          <w:sz w:val="44"/>
          <w:szCs w:val="44"/>
          <w14:ligatures w14:val="none"/>
        </w:rPr>
      </w:pPr>
      <w:r>
        <w:rPr>
          <w:rFonts w:hint="default" w:ascii="Times New Roman" w:hAnsi="Times New Roman" w:eastAsia="方正小标宋_GBK" w:cs="Times New Roman"/>
          <w:bCs/>
          <w:sz w:val="44"/>
          <w:szCs w:val="44"/>
          <w:lang w:bidi="ar"/>
          <w14:ligatures w14:val="none"/>
        </w:rPr>
        <w:t>报价函</w:t>
      </w:r>
    </w:p>
    <w:p w14:paraId="2D75EB07">
      <w:pPr>
        <w:tabs>
          <w:tab w:val="left" w:pos="6300"/>
        </w:tabs>
        <w:snapToGrid w:val="0"/>
        <w:spacing w:line="560" w:lineRule="exact"/>
        <w:jc w:val="both"/>
        <w:rPr>
          <w:rFonts w:hint="default" w:ascii="Times New Roman" w:hAnsi="Times New Roman" w:eastAsia="方正仿宋_GBK" w:cs="Times New Roman"/>
          <w:bCs/>
          <w:sz w:val="32"/>
          <w:szCs w:val="32"/>
          <w:highlight w:val="none"/>
          <w14:ligatures w14:val="none"/>
        </w:rPr>
      </w:pPr>
      <w:r>
        <w:rPr>
          <w:rFonts w:hint="default" w:ascii="Times New Roman" w:hAnsi="Times New Roman" w:eastAsia="方正仿宋_GBK" w:cs="Times New Roman"/>
          <w:bCs/>
          <w:sz w:val="32"/>
          <w:szCs w:val="32"/>
          <w:highlight w:val="none"/>
          <w:u w:val="single"/>
          <w:lang w:bidi="ar"/>
          <w14:ligatures w14:val="none"/>
        </w:rPr>
        <w:t>（比选人）</w:t>
      </w:r>
      <w:r>
        <w:rPr>
          <w:rFonts w:hint="default" w:ascii="Times New Roman" w:hAnsi="Times New Roman" w:eastAsia="方正仿宋_GBK" w:cs="Times New Roman"/>
          <w:bCs/>
          <w:sz w:val="32"/>
          <w:szCs w:val="32"/>
          <w:highlight w:val="none"/>
          <w:lang w:bidi="ar"/>
          <w14:ligatures w14:val="none"/>
        </w:rPr>
        <w:t>：</w:t>
      </w:r>
    </w:p>
    <w:p w14:paraId="7F2F83BA">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我方收到</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（项目名称）的比选文件，经详细研究，决定参加该项目的比选。</w:t>
      </w:r>
    </w:p>
    <w:p w14:paraId="3F5138E1">
      <w:pPr>
        <w:tabs>
          <w:tab w:val="left" w:pos="4820"/>
          <w:tab w:val="left" w:pos="6300"/>
        </w:tabs>
        <w:snapToGrid w:val="0"/>
        <w:spacing w:line="560" w:lineRule="exact"/>
        <w:ind w:firstLine="640" w:firstLineChars="200"/>
        <w:jc w:val="both"/>
        <w:rPr>
          <w:rFonts w:hint="default" w:ascii="Times New Roman" w:hAnsi="Times New Roman" w:eastAsia="方正仿宋_GBK" w:cs="Times New Roman"/>
          <w:bCs/>
          <w:sz w:val="32"/>
          <w:szCs w:val="32"/>
          <w:u w:val="none"/>
          <w:lang w:eastAsia="zh-CN"/>
          <w14:ligatures w14:val="none"/>
        </w:rPr>
      </w:pPr>
      <w:r>
        <w:rPr>
          <w:rFonts w:hint="default" w:ascii="Times New Roman" w:hAnsi="Times New Roman" w:eastAsia="方正仿宋_GBK" w:cs="Times New Roman"/>
          <w:bCs/>
          <w:sz w:val="32"/>
          <w:szCs w:val="32"/>
          <w:lang w:bidi="ar"/>
          <w14:ligatures w14:val="none"/>
        </w:rPr>
        <w:t>1.愿意按照比选文件中的要求，提供本项目的服务，报</w:t>
      </w:r>
      <w:r>
        <w:rPr>
          <w:rFonts w:hint="default" w:ascii="Times New Roman" w:hAnsi="Times New Roman" w:eastAsia="方正仿宋_GBK" w:cs="Times New Roman"/>
          <w:bCs/>
          <w:sz w:val="32"/>
          <w:szCs w:val="32"/>
          <w:lang w:eastAsia="zh-CN" w:bidi="ar"/>
          <w14:ligatures w14:val="none"/>
        </w:rPr>
        <w:t>下浮比例</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u w:val="none"/>
          <w:lang w:eastAsia="zh-CN" w:bidi="ar"/>
          <w14:ligatures w14:val="none"/>
        </w:rPr>
        <w:t>。</w:t>
      </w:r>
    </w:p>
    <w:p w14:paraId="083959FC">
      <w:pPr>
        <w:tabs>
          <w:tab w:val="left" w:pos="4820"/>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2.我方现提交的响应文件为：响应文件纸质档</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份。</w:t>
      </w:r>
    </w:p>
    <w:p w14:paraId="284ED3C3">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3.我方承诺：本次比选的有效期为90天。</w:t>
      </w:r>
    </w:p>
    <w:p w14:paraId="6ECCA104">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4.我方完全理解和接受贵方比选文件的规定和要求及评审办法。</w:t>
      </w:r>
    </w:p>
    <w:p w14:paraId="2412E0B8">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5.在整个比选过程中，我方若有违规行为，接受相关法律法规给予的惩罚。</w:t>
      </w:r>
    </w:p>
    <w:p w14:paraId="5C37079D">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6.我方若中选，将按照比选结果签订合同，并且严格履行合同义务。本承诺函将成为合同不可分割的一部分，与合同具有同等的法律效力。</w:t>
      </w:r>
    </w:p>
    <w:p w14:paraId="3D08DC80">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8A1C801">
      <w:pPr>
        <w:tabs>
          <w:tab w:val="left" w:pos="6300"/>
        </w:tabs>
        <w:snapToGrid w:val="0"/>
        <w:spacing w:line="560" w:lineRule="exact"/>
        <w:ind w:firstLine="3686"/>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承包商名称（公章）：</w:t>
      </w:r>
    </w:p>
    <w:p w14:paraId="1F898444">
      <w:pPr>
        <w:snapToGrid w:val="0"/>
        <w:spacing w:line="560" w:lineRule="exact"/>
        <w:ind w:firstLine="5440" w:firstLineChars="17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54590AD4">
      <w:pPr>
        <w:tabs>
          <w:tab w:val="left" w:pos="6300"/>
        </w:tabs>
        <w:snapToGrid w:val="0"/>
        <w:spacing w:line="560" w:lineRule="exact"/>
        <w:jc w:val="both"/>
        <w:outlineLvl w:val="0"/>
        <w:rPr>
          <w:rFonts w:hint="default" w:ascii="Times New Roman" w:hAnsi="Times New Roman" w:eastAsia="方正黑体_GBK" w:cs="Times New Roman"/>
          <w:bCs/>
          <w:sz w:val="32"/>
          <w:szCs w:val="32"/>
          <w:lang w:bidi="ar"/>
          <w14:ligatures w14:val="none"/>
        </w:rPr>
      </w:pPr>
    </w:p>
    <w:p w14:paraId="75B6A7F8">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14:ligatures w14:val="none"/>
        </w:rPr>
      </w:pPr>
      <w:r>
        <w:rPr>
          <w:rFonts w:hint="default" w:ascii="Times New Roman" w:hAnsi="Times New Roman" w:eastAsia="方正黑体_GBK" w:cs="Times New Roman"/>
          <w:bCs/>
          <w:sz w:val="32"/>
          <w:szCs w:val="32"/>
          <w:highlight w:val="none"/>
          <w:lang w:bidi="ar"/>
          <w14:ligatures w14:val="none"/>
        </w:rPr>
        <w:t>三、资格文件</w:t>
      </w:r>
    </w:p>
    <w:p w14:paraId="63CADC22">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u w:val="single"/>
          <w:lang w:bidi="ar"/>
          <w14:ligatures w14:val="none"/>
        </w:rPr>
      </w:pPr>
      <w:r>
        <w:rPr>
          <w:rFonts w:hint="default" w:ascii="Times New Roman" w:hAnsi="Times New Roman" w:eastAsia="方正仿宋_GBK" w:cs="Times New Roman"/>
          <w:color w:val="auto"/>
          <w:sz w:val="32"/>
          <w:szCs w:val="32"/>
          <w:highlight w:val="none"/>
          <w:lang w:bidi="ar"/>
          <w14:ligatures w14:val="none"/>
        </w:rPr>
        <w:t>1、竞选人须具备</w:t>
      </w:r>
      <w:r>
        <w:rPr>
          <w:rFonts w:hint="default" w:ascii="Times New Roman" w:hAnsi="Times New Roman" w:eastAsia="方正仿宋_GBK" w:cs="Times New Roman"/>
          <w:color w:val="auto"/>
          <w:sz w:val="32"/>
          <w:szCs w:val="32"/>
          <w:highlight w:val="none"/>
          <w:u w:val="single"/>
          <w:lang w:bidi="ar"/>
          <w14:ligatures w14:val="none"/>
        </w:rPr>
        <w:t>建设行政主管部门颁发的有效的</w:t>
      </w:r>
      <w:r>
        <w:rPr>
          <w:rFonts w:hint="default" w:ascii="Times New Roman" w:hAnsi="Times New Roman" w:eastAsia="方正仿宋_GBK" w:cs="Times New Roman"/>
          <w:color w:val="auto"/>
          <w:sz w:val="32"/>
          <w:szCs w:val="32"/>
          <w:highlight w:val="none"/>
          <w:u w:val="single"/>
          <w:lang w:eastAsia="zh-CN" w:bidi="ar"/>
          <w14:ligatures w14:val="none"/>
        </w:rPr>
        <w:t>市政公用工程施工总承包三级及以上资质</w:t>
      </w:r>
      <w:r>
        <w:rPr>
          <w:rFonts w:hint="default" w:ascii="Times New Roman" w:hAnsi="Times New Roman" w:eastAsia="方正仿宋_GBK" w:cs="Times New Roman"/>
          <w:color w:val="auto"/>
          <w:sz w:val="32"/>
          <w:szCs w:val="32"/>
          <w:highlight w:val="none"/>
          <w:u w:val="single"/>
          <w:lang w:bidi="ar"/>
          <w14:ligatures w14:val="none"/>
        </w:rPr>
        <w:t>。</w:t>
      </w:r>
    </w:p>
    <w:p w14:paraId="18E9D474">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13960A5B">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w:t>
      </w:r>
      <w:r>
        <w:rPr>
          <w:rFonts w:hint="default" w:ascii="Times New Roman" w:hAnsi="Times New Roman" w:eastAsia="方正仿宋_GBK" w:cs="Times New Roman"/>
          <w:bCs/>
          <w:color w:val="auto"/>
          <w:sz w:val="32"/>
          <w:szCs w:val="32"/>
          <w:highlight w:val="none"/>
          <w:lang w:bidi="ar"/>
          <w14:ligatures w14:val="none"/>
        </w:rPr>
        <w:t>具备建设行政主管部门颁发的有效的安全生产许可证，企业主要负责人、拟担任该项目的项目经理具备相应的由建设行政主管部门颁发的有效的安全生产考核合格证书。</w:t>
      </w:r>
    </w:p>
    <w:p w14:paraId="0E274CF8">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bCs/>
          <w:color w:val="auto"/>
          <w:sz w:val="32"/>
          <w:szCs w:val="32"/>
          <w:highlight w:val="none"/>
          <w:lang w:bidi="ar"/>
          <w14:ligatures w14:val="none"/>
        </w:rPr>
        <w:t>4、竞选人拟派的项目经理必须已在竞选人本单位注册并应具有</w:t>
      </w:r>
      <w:r>
        <w:rPr>
          <w:rFonts w:hint="default" w:ascii="Times New Roman" w:hAnsi="Times New Roman" w:eastAsia="方正仿宋_GBK" w:cs="Times New Roman"/>
          <w:bCs/>
          <w:color w:val="auto"/>
          <w:sz w:val="32"/>
          <w:szCs w:val="32"/>
          <w:highlight w:val="none"/>
          <w:u w:val="single"/>
          <w:lang w:bidi="ar"/>
          <w14:ligatures w14:val="none"/>
        </w:rPr>
        <w:t xml:space="preserve"> 市政公用工程 </w:t>
      </w:r>
      <w:r>
        <w:rPr>
          <w:rFonts w:hint="default" w:ascii="Times New Roman" w:hAnsi="Times New Roman" w:eastAsia="方正仿宋_GBK" w:cs="Times New Roman"/>
          <w:bCs/>
          <w:color w:val="auto"/>
          <w:sz w:val="32"/>
          <w:szCs w:val="32"/>
          <w:highlight w:val="none"/>
          <w:lang w:bidi="ar"/>
          <w14:ligatures w14:val="none"/>
        </w:rPr>
        <w:t>专业</w:t>
      </w:r>
      <w:r>
        <w:rPr>
          <w:rFonts w:hint="default" w:ascii="Times New Roman" w:hAnsi="Times New Roman" w:eastAsia="方正仿宋_GBK" w:cs="Times New Roman"/>
          <w:bCs/>
          <w:color w:val="auto"/>
          <w:sz w:val="32"/>
          <w:szCs w:val="32"/>
          <w:highlight w:val="none"/>
          <w:u w:val="single"/>
          <w:lang w:bidi="ar"/>
          <w14:ligatures w14:val="none"/>
        </w:rPr>
        <w:t xml:space="preserve"> 贰 </w:t>
      </w:r>
      <w:r>
        <w:rPr>
          <w:rFonts w:hint="default" w:ascii="Times New Roman" w:hAnsi="Times New Roman" w:eastAsia="方正仿宋_GBK" w:cs="Times New Roman"/>
          <w:bCs/>
          <w:color w:val="auto"/>
          <w:sz w:val="32"/>
          <w:szCs w:val="32"/>
          <w:highlight w:val="none"/>
          <w:lang w:bidi="ar"/>
          <w14:ligatures w14:val="none"/>
        </w:rPr>
        <w:t>级及以上注册建造师执业资格，应为竞选人本单位人员。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需提供拟派项目经理的</w:t>
      </w:r>
      <w:r>
        <w:rPr>
          <w:rFonts w:hint="default" w:ascii="Times New Roman" w:hAnsi="Times New Roman" w:eastAsia="方正仿宋_GBK" w:cs="Times New Roman"/>
          <w:bCs/>
          <w:color w:val="auto"/>
          <w:sz w:val="32"/>
          <w:szCs w:val="32"/>
          <w:highlight w:val="none"/>
          <w:lang w:val="en-US" w:eastAsia="zh-CN" w:bidi="ar"/>
          <w14:ligatures w14:val="none"/>
        </w:rPr>
        <w:t>建造师注册证书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2025年11月至2026年1月的个人社保。</w:t>
      </w:r>
    </w:p>
    <w:p w14:paraId="102AD4FD">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p>
    <w:p w14:paraId="28FA7735">
      <w:pPr>
        <w:spacing w:after="0" w:line="560" w:lineRule="exact"/>
        <w:jc w:val="both"/>
        <w:rPr>
          <w:rFonts w:hint="default" w:ascii="Times New Roman" w:hAnsi="Times New Roman" w:eastAsia="方正仿宋_GBK" w:cs="Times New Roman"/>
          <w:bCs/>
          <w:kern w:val="0"/>
          <w:sz w:val="32"/>
          <w:szCs w:val="32"/>
          <w14:ligatures w14:val="none"/>
        </w:rPr>
      </w:pPr>
    </w:p>
    <w:p w14:paraId="7D4DEEAF">
      <w:pPr>
        <w:spacing w:line="560" w:lineRule="exact"/>
        <w:jc w:val="both"/>
        <w:rPr>
          <w:rFonts w:hint="default" w:ascii="Times New Roman" w:hAnsi="Times New Roman" w:eastAsia="方正仿宋_GBK" w:cs="Times New Roman"/>
          <w:bCs/>
          <w:sz w:val="32"/>
          <w:szCs w:val="32"/>
          <w14:ligatures w14:val="none"/>
        </w:rPr>
      </w:pPr>
    </w:p>
    <w:p w14:paraId="4C9349D2">
      <w:pPr>
        <w:spacing w:after="0" w:line="560" w:lineRule="exact"/>
        <w:jc w:val="both"/>
        <w:rPr>
          <w:rFonts w:hint="default" w:ascii="Times New Roman" w:hAnsi="Times New Roman" w:eastAsia="方正仿宋_GBK" w:cs="Times New Roman"/>
          <w:bCs/>
          <w:kern w:val="0"/>
          <w:sz w:val="32"/>
          <w:szCs w:val="32"/>
          <w14:ligatures w14:val="none"/>
        </w:rPr>
      </w:pPr>
    </w:p>
    <w:p w14:paraId="06558AF5">
      <w:pPr>
        <w:spacing w:after="0" w:line="360" w:lineRule="auto"/>
        <w:jc w:val="both"/>
        <w:rPr>
          <w:rFonts w:hint="default" w:ascii="Times New Roman" w:hAnsi="Times New Roman" w:eastAsia="方正黑体_GBK" w:cs="Times New Roman"/>
          <w:bCs/>
          <w:kern w:val="0"/>
          <w:sz w:val="32"/>
          <w:szCs w:val="32"/>
          <w:lang w:bidi="ar"/>
          <w14:ligatures w14:val="none"/>
        </w:rPr>
      </w:pPr>
    </w:p>
    <w:p w14:paraId="532D6269">
      <w:pPr>
        <w:spacing w:after="0" w:line="360" w:lineRule="auto"/>
        <w:jc w:val="both"/>
        <w:rPr>
          <w:rFonts w:hint="default" w:ascii="Times New Roman" w:hAnsi="Times New Roman" w:eastAsia="方正黑体_GBK" w:cs="Times New Roman"/>
          <w:bCs/>
          <w:kern w:val="0"/>
          <w:sz w:val="32"/>
          <w:szCs w:val="32"/>
          <w:lang w:bidi="ar"/>
          <w14:ligatures w14:val="none"/>
        </w:rPr>
      </w:pPr>
    </w:p>
    <w:p w14:paraId="2CFCE51E">
      <w:pPr>
        <w:spacing w:after="0" w:line="360" w:lineRule="auto"/>
        <w:jc w:val="both"/>
        <w:rPr>
          <w:rFonts w:hint="default" w:ascii="Times New Roman" w:hAnsi="Times New Roman" w:eastAsia="方正黑体_GBK" w:cs="Times New Roman"/>
          <w:bCs/>
          <w:kern w:val="0"/>
          <w:sz w:val="32"/>
          <w:szCs w:val="32"/>
          <w:lang w:bidi="ar"/>
          <w14:ligatures w14:val="none"/>
        </w:rPr>
      </w:pPr>
    </w:p>
    <w:p w14:paraId="71B6A415">
      <w:pPr>
        <w:spacing w:after="0" w:line="360" w:lineRule="auto"/>
        <w:jc w:val="both"/>
        <w:rPr>
          <w:rFonts w:hint="default" w:ascii="Times New Roman" w:hAnsi="Times New Roman" w:eastAsia="方正黑体_GBK" w:cs="Times New Roman"/>
          <w:bCs/>
          <w:kern w:val="0"/>
          <w:sz w:val="32"/>
          <w:szCs w:val="32"/>
          <w:lang w:bidi="ar"/>
          <w14:ligatures w14:val="none"/>
        </w:rPr>
      </w:pPr>
    </w:p>
    <w:p w14:paraId="26EBA935">
      <w:pPr>
        <w:spacing w:after="0" w:line="360" w:lineRule="auto"/>
        <w:jc w:val="both"/>
        <w:rPr>
          <w:rFonts w:hint="default" w:ascii="Times New Roman" w:hAnsi="Times New Roman" w:eastAsia="方正黑体_GBK" w:cs="Times New Roman"/>
          <w:bCs/>
          <w:kern w:val="0"/>
          <w:sz w:val="32"/>
          <w:szCs w:val="32"/>
          <w:lang w:bidi="ar"/>
          <w14:ligatures w14:val="none"/>
        </w:rPr>
      </w:pPr>
    </w:p>
    <w:p w14:paraId="034BDE70">
      <w:pPr>
        <w:spacing w:after="0" w:line="360" w:lineRule="auto"/>
        <w:jc w:val="both"/>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kern w:val="0"/>
          <w:sz w:val="32"/>
          <w:szCs w:val="32"/>
          <w:lang w:bidi="ar"/>
          <w14:ligatures w14:val="none"/>
        </w:rPr>
        <w:t>四、诚信承诺书</w:t>
      </w:r>
    </w:p>
    <w:p w14:paraId="64FBD720">
      <w:pPr>
        <w:tabs>
          <w:tab w:val="left" w:pos="6300"/>
        </w:tabs>
        <w:snapToGrid w:val="0"/>
        <w:spacing w:line="560" w:lineRule="exact"/>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项目名称：巴南区滨江片区荣盛滨江华府周边环境整治工程</w:t>
      </w:r>
    </w:p>
    <w:p w14:paraId="4DFEA0D6">
      <w:pPr>
        <w:tabs>
          <w:tab w:val="left" w:pos="6300"/>
        </w:tabs>
        <w:snapToGrid w:val="0"/>
        <w:spacing w:line="560" w:lineRule="exact"/>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致：（比选人）：</w:t>
      </w:r>
    </w:p>
    <w:p w14:paraId="0F12E9C6">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p>
    <w:p w14:paraId="5DF7214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4868F2D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特此声明。</w:t>
      </w:r>
    </w:p>
    <w:p w14:paraId="71D1EF0A">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0A357954">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3E03AA4C">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（承包商公章）</w:t>
      </w:r>
    </w:p>
    <w:p w14:paraId="017C0965">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年   月   日</w:t>
      </w:r>
    </w:p>
    <w:p w14:paraId="04B27A49">
      <w:pPr>
        <w:widowControl/>
        <w:autoSpaceDE w:val="0"/>
        <w:autoSpaceDN w:val="0"/>
        <w:adjustRightInd w:val="0"/>
        <w:spacing w:before="16"/>
        <w:outlineLvl w:val="2"/>
        <w:rPr>
          <w:rFonts w:hint="default" w:ascii="Times New Roman" w:hAnsi="Times New Roman" w:eastAsia="方正黑体_GBK" w:cs="Times New Roman"/>
          <w:bCs/>
          <w:sz w:val="32"/>
          <w:szCs w:val="32"/>
          <w14:ligatures w14:val="none"/>
        </w:rPr>
      </w:pPr>
    </w:p>
    <w:p w14:paraId="26E099EB">
      <w:pPr>
        <w:widowControl/>
        <w:autoSpaceDE w:val="0"/>
        <w:autoSpaceDN w:val="0"/>
        <w:adjustRightInd w:val="0"/>
        <w:spacing w:before="16"/>
        <w:outlineLvl w:val="2"/>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sz w:val="32"/>
          <w:szCs w:val="32"/>
          <w14:ligatures w14:val="none"/>
        </w:rPr>
        <w:t>五、</w:t>
      </w:r>
      <w:r>
        <w:rPr>
          <w:rFonts w:hint="default" w:ascii="Times New Roman" w:hAnsi="Times New Roman" w:eastAsia="方正黑体_GBK" w:cs="Times New Roman"/>
          <w:bCs/>
          <w:kern w:val="0"/>
          <w:sz w:val="32"/>
          <w:szCs w:val="32"/>
          <w14:ligatures w14:val="none"/>
        </w:rPr>
        <w:t>询比文件规定的其他资料</w:t>
      </w:r>
    </w:p>
    <w:p w14:paraId="60480B3D">
      <w:pPr>
        <w:spacing w:after="0"/>
        <w:jc w:val="both"/>
        <w:rPr>
          <w:rFonts w:hint="default" w:ascii="Times New Roman" w:hAnsi="Times New Roman" w:eastAsia="宋体" w:cs="Times New Roman"/>
          <w:sz w:val="21"/>
          <w14:ligatures w14:val="none"/>
        </w:rPr>
      </w:pPr>
    </w:p>
    <w:p w14:paraId="565D211E">
      <w:pPr>
        <w:spacing w:after="0"/>
        <w:jc w:val="both"/>
        <w:rPr>
          <w:rFonts w:hint="default" w:ascii="Times New Roman" w:hAnsi="Times New Roman" w:eastAsia="宋体" w:cs="Times New Roman"/>
          <w:sz w:val="21"/>
          <w14:ligatures w14:val="none"/>
        </w:rPr>
      </w:pPr>
    </w:p>
    <w:p w14:paraId="61863948">
      <w:pPr>
        <w:widowControl/>
        <w:autoSpaceDE w:val="0"/>
        <w:autoSpaceDN w:val="0"/>
        <w:adjustRightInd w:val="0"/>
        <w:spacing w:before="16"/>
        <w:outlineLvl w:val="2"/>
        <w:rPr>
          <w:rFonts w:hint="default" w:ascii="Times New Roman" w:hAnsi="Times New Roman" w:eastAsia="仿宋_GB2312" w:cs="Times New Roman"/>
          <w:b/>
          <w:sz w:val="24"/>
          <w:szCs w:val="28"/>
          <w14:ligatures w14:val="none"/>
        </w:rPr>
      </w:pPr>
    </w:p>
    <w:p w14:paraId="143F58BB">
      <w:pPr>
        <w:tabs>
          <w:tab w:val="left" w:pos="6300"/>
        </w:tabs>
        <w:snapToGrid w:val="0"/>
        <w:spacing w:after="0" w:line="500" w:lineRule="exact"/>
        <w:jc w:val="center"/>
        <w:rPr>
          <w:rFonts w:hint="default" w:ascii="Times New Roman" w:hAnsi="Times New Roman" w:eastAsia="方正仿宋_GBK" w:cs="Times New Roman"/>
          <w:sz w:val="32"/>
          <w:szCs w:val="32"/>
          <w14:ligatures w14:val="none"/>
        </w:rPr>
      </w:pPr>
    </w:p>
    <w:p w14:paraId="37E53BA7">
      <w:pPr>
        <w:tabs>
          <w:tab w:val="left" w:pos="6300"/>
        </w:tabs>
        <w:snapToGrid w:val="0"/>
        <w:spacing w:after="0" w:line="500" w:lineRule="exact"/>
        <w:jc w:val="center"/>
        <w:rPr>
          <w:rFonts w:hint="default" w:ascii="Times New Roman" w:hAnsi="Times New Roman" w:eastAsia="方正仿宋_GBK" w:cs="Times New Roman"/>
          <w:b/>
          <w:snapToGrid w:val="0"/>
          <w:kern w:val="0"/>
          <w:sz w:val="32"/>
          <w:szCs w:val="32"/>
          <w14:ligatures w14:val="none"/>
        </w:rPr>
      </w:pPr>
      <w:r>
        <w:rPr>
          <w:rFonts w:hint="default" w:ascii="Times New Roman" w:hAnsi="Times New Roman" w:eastAsia="方正仿宋_GBK" w:cs="Times New Roman"/>
          <w:sz w:val="32"/>
          <w:szCs w:val="32"/>
          <w:lang w:bidi="ar"/>
          <w14:ligatures w14:val="none"/>
        </w:rPr>
        <w:t>（结束）</w:t>
      </w:r>
    </w:p>
    <w:p w14:paraId="73147EEB">
      <w:pPr>
        <w:jc w:val="both"/>
        <w:rPr>
          <w:rFonts w:hint="default" w:ascii="Times New Roman" w:hAnsi="Times New Roman" w:eastAsia="宋体" w:cs="Times New Roman"/>
          <w:sz w:val="21"/>
          <w:szCs w:val="20"/>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1" w:fontKey="{FCF2B877-57AD-4C4D-972B-828EB3CAD153}"/>
  </w:font>
  <w:font w:name="方正小标宋_GBK">
    <w:panose1 w:val="02000000000000000000"/>
    <w:charset w:val="86"/>
    <w:family w:val="auto"/>
    <w:pitch w:val="default"/>
    <w:sig w:usb0="00000001" w:usb1="080E0000" w:usb2="00000000" w:usb3="00000000" w:csb0="00040000" w:csb1="00000000"/>
    <w:embedRegular r:id="rId2" w:fontKey="{9FEFFCA4-5BEF-4695-87D1-984C4F0135C7}"/>
  </w:font>
  <w:font w:name="方正仿宋_GBK">
    <w:panose1 w:val="02000000000000000000"/>
    <w:charset w:val="86"/>
    <w:family w:val="auto"/>
    <w:pitch w:val="default"/>
    <w:sig w:usb0="00000001" w:usb1="080E0000" w:usb2="00000000" w:usb3="00000000" w:csb0="00040000" w:csb1="00000000"/>
    <w:embedRegular r:id="rId3" w:fontKey="{FBD2427F-C306-430C-8E36-0357C0EA8F63}"/>
  </w:font>
  <w:font w:name="方正黑体_GBK">
    <w:panose1 w:val="03000509000000000000"/>
    <w:charset w:val="86"/>
    <w:family w:val="auto"/>
    <w:pitch w:val="default"/>
    <w:sig w:usb0="00000001" w:usb1="080E0000" w:usb2="00000000" w:usb3="00000000" w:csb0="00040000" w:csb1="00000000"/>
    <w:embedRegular r:id="rId4" w:fontKey="{F7D57B4A-13F9-4691-A942-05462C9082A4}"/>
  </w:font>
  <w:font w:name="方正楷体_GBK">
    <w:panose1 w:val="02000000000000000000"/>
    <w:charset w:val="86"/>
    <w:family w:val="auto"/>
    <w:pitch w:val="default"/>
    <w:sig w:usb0="00000001" w:usb1="080E0000" w:usb2="00000000" w:usb3="00000000" w:csb0="00040000" w:csb1="00000000"/>
    <w:embedRegular r:id="rId5" w:fontKey="{569CF0F1-AEE0-40FF-84CB-AD733478E28D}"/>
  </w:font>
  <w:font w:name="华文仿宋">
    <w:panose1 w:val="02010600040101010101"/>
    <w:charset w:val="86"/>
    <w:family w:val="auto"/>
    <w:pitch w:val="default"/>
    <w:sig w:usb0="00000287" w:usb1="080F0000" w:usb2="00000000" w:usb3="00000000" w:csb0="0004009F" w:csb1="DFD70000"/>
    <w:embedRegular r:id="rId6" w:fontKey="{285F3DDE-7E3A-4016-A952-0FD3BA0B285D}"/>
  </w:font>
  <w:font w:name="仿宋">
    <w:panose1 w:val="02010609060101010101"/>
    <w:charset w:val="86"/>
    <w:family w:val="auto"/>
    <w:pitch w:val="default"/>
    <w:sig w:usb0="800002BF" w:usb1="38CF7CFA" w:usb2="00000016" w:usb3="00000000" w:csb0="00040001" w:csb1="00000000"/>
    <w:embedRegular r:id="rId7" w:fontKey="{DD8A1257-C350-4CFB-AD6E-73844B7F9A92}"/>
  </w:font>
  <w:font w:name="WPSEMBED2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1E4A">
    <w:pPr>
      <w:pStyle w:val="13"/>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5EE730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BB29">
    <w:pPr>
      <w:pStyle w:val="13"/>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14:paraId="2C108C9B">
    <w:pPr>
      <w:pStyle w:val="13"/>
    </w:pPr>
  </w:p>
  <w:p w14:paraId="6CD99686"/>
  <w:p w14:paraId="79DFFF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CE"/>
    <w:rsid w:val="00045722"/>
    <w:rsid w:val="00174258"/>
    <w:rsid w:val="00597005"/>
    <w:rsid w:val="007603CE"/>
    <w:rsid w:val="00B109BE"/>
    <w:rsid w:val="00CC1D7E"/>
    <w:rsid w:val="00EE5F99"/>
    <w:rsid w:val="00F87ED4"/>
    <w:rsid w:val="04857C55"/>
    <w:rsid w:val="0F5A7689"/>
    <w:rsid w:val="1272122B"/>
    <w:rsid w:val="165E61BA"/>
    <w:rsid w:val="1730086F"/>
    <w:rsid w:val="177342B2"/>
    <w:rsid w:val="18844347"/>
    <w:rsid w:val="1CF163A7"/>
    <w:rsid w:val="1D84357D"/>
    <w:rsid w:val="1F80284F"/>
    <w:rsid w:val="20300A4D"/>
    <w:rsid w:val="24B95420"/>
    <w:rsid w:val="25C66FF8"/>
    <w:rsid w:val="263D27C1"/>
    <w:rsid w:val="290D6316"/>
    <w:rsid w:val="2953329C"/>
    <w:rsid w:val="2C1B6F9C"/>
    <w:rsid w:val="2C442178"/>
    <w:rsid w:val="2DAE2197"/>
    <w:rsid w:val="313666CD"/>
    <w:rsid w:val="318F2647"/>
    <w:rsid w:val="31CD1BC4"/>
    <w:rsid w:val="336D632F"/>
    <w:rsid w:val="34A039BF"/>
    <w:rsid w:val="35B54F2D"/>
    <w:rsid w:val="388D1B76"/>
    <w:rsid w:val="3D511DB7"/>
    <w:rsid w:val="3DA34CEA"/>
    <w:rsid w:val="3FD86439"/>
    <w:rsid w:val="3FFD2A0E"/>
    <w:rsid w:val="41313092"/>
    <w:rsid w:val="41BF13DE"/>
    <w:rsid w:val="46DC3295"/>
    <w:rsid w:val="47B059B8"/>
    <w:rsid w:val="4E1B4D99"/>
    <w:rsid w:val="4E8A6587"/>
    <w:rsid w:val="539101EC"/>
    <w:rsid w:val="5457195D"/>
    <w:rsid w:val="54D82EE5"/>
    <w:rsid w:val="55886BA1"/>
    <w:rsid w:val="55E25BC4"/>
    <w:rsid w:val="56C23796"/>
    <w:rsid w:val="57363121"/>
    <w:rsid w:val="58414714"/>
    <w:rsid w:val="5A925F77"/>
    <w:rsid w:val="5D9B5A9B"/>
    <w:rsid w:val="5DF83ABF"/>
    <w:rsid w:val="610C36F4"/>
    <w:rsid w:val="612A705B"/>
    <w:rsid w:val="65A113D5"/>
    <w:rsid w:val="67422D7D"/>
    <w:rsid w:val="68702FE3"/>
    <w:rsid w:val="68CB0A9E"/>
    <w:rsid w:val="6A000D29"/>
    <w:rsid w:val="6ABF49BB"/>
    <w:rsid w:val="6B282149"/>
    <w:rsid w:val="6B7219BC"/>
    <w:rsid w:val="744A753D"/>
    <w:rsid w:val="75722D56"/>
    <w:rsid w:val="77050EC6"/>
    <w:rsid w:val="7731035D"/>
    <w:rsid w:val="7B242D44"/>
    <w:rsid w:val="7E130E4E"/>
    <w:rsid w:val="7E585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10">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spacing w:after="120" w:afterLines="0"/>
    </w:pPr>
  </w:style>
  <w:style w:type="paragraph" w:styleId="13">
    <w:name w:val="footer"/>
    <w:basedOn w:val="1"/>
    <w:link w:val="37"/>
    <w:semiHidden/>
    <w:unhideWhenUsed/>
    <w:qFormat/>
    <w:uiPriority w:val="99"/>
    <w:pPr>
      <w:tabs>
        <w:tab w:val="center" w:pos="4153"/>
        <w:tab w:val="right" w:pos="8306"/>
      </w:tabs>
      <w:snapToGrid w:val="0"/>
      <w:spacing w:line="240" w:lineRule="auto"/>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8">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character" w:customStyle="1" w:styleId="19">
    <w:name w:val="标题 1 字符"/>
    <w:basedOn w:val="17"/>
    <w:link w:val="4"/>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7"/>
    <w:semiHidden/>
    <w:qFormat/>
    <w:uiPriority w:val="9"/>
    <w:rPr>
      <w:rFonts w:cstheme="majorBidi"/>
      <w:color w:val="2F5597" w:themeColor="accent1" w:themeShade="BF"/>
      <w:sz w:val="28"/>
      <w:szCs w:val="28"/>
    </w:rPr>
  </w:style>
  <w:style w:type="character" w:customStyle="1" w:styleId="23">
    <w:name w:val="标题 5 字符"/>
    <w:basedOn w:val="17"/>
    <w:link w:val="8"/>
    <w:semiHidden/>
    <w:qFormat/>
    <w:uiPriority w:val="9"/>
    <w:rPr>
      <w:rFonts w:cstheme="majorBidi"/>
      <w:color w:val="2F5597" w:themeColor="accent1" w:themeShade="BF"/>
      <w:sz w:val="24"/>
    </w:rPr>
  </w:style>
  <w:style w:type="character" w:customStyle="1" w:styleId="24">
    <w:name w:val="标题 6 字符"/>
    <w:basedOn w:val="17"/>
    <w:link w:val="9"/>
    <w:semiHidden/>
    <w:qFormat/>
    <w:uiPriority w:val="9"/>
    <w:rPr>
      <w:rFonts w:cstheme="majorBidi"/>
      <w:b/>
      <w:bCs/>
      <w:color w:val="2F5597" w:themeColor="accent1" w:themeShade="BF"/>
    </w:rPr>
  </w:style>
  <w:style w:type="character" w:customStyle="1" w:styleId="25">
    <w:name w:val="标题 7 字符"/>
    <w:basedOn w:val="17"/>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脚 字符"/>
    <w:basedOn w:val="17"/>
    <w:link w:val="13"/>
    <w:semiHidden/>
    <w:qFormat/>
    <w:uiPriority w:val="99"/>
    <w:rPr>
      <w:sz w:val="18"/>
      <w:szCs w:val="18"/>
    </w:rPr>
  </w:style>
  <w:style w:type="character" w:customStyle="1" w:styleId="38">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4478</Words>
  <Characters>4789</Characters>
  <Lines>60</Lines>
  <Paragraphs>16</Paragraphs>
  <TotalTime>27</TotalTime>
  <ScaleCrop>false</ScaleCrop>
  <LinksUpToDate>false</LinksUpToDate>
  <CharactersWithSpaces>4999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2025-03-21T08:01:00Z</dcterms:created>
  <dc:creator>luofei20569@163.com</dc:creator>
  <cp:lastModifiedBy>潘柯宇</cp:lastModifiedBy>
  <cp:lastPrinted>2026-01-28T01:51:00Z</cp:lastPrinted>
  <dcterms:modified xsi:type="dcterms:W3CDTF">2026-03-05T00:55:28Z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eyJoZGlkIjoiOGZiNDgyNzc2NzQ0MWE2YzM5MzFiM2RmNWEyYjY2MmIiLCJ1c2VySWQiOiIxMTk4MDYwNTg0In0=</vt:lpwstr>
  </property>
  <property fmtid="{D5CDD505-2E9C-101B-9397-08002B2CF9AE}" pid="4" name="ICV">
    <vt:lpwstr>6A0CFDC496784D3D9C913B7A1C47AEB2_13</vt:lpwstr>
  </property>
</Properties>
</file>