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6CF55">
      <w:pPr>
        <w:spacing w:line="560" w:lineRule="exact"/>
        <w:jc w:val="center"/>
        <w:rPr>
          <w:rFonts w:hint="default" w:ascii="Times New Roman" w:hAnsi="Times New Roman" w:eastAsia="方正小标宋_GBK" w:cs="Times New Roman"/>
          <w:sz w:val="44"/>
          <w:szCs w:val="44"/>
          <w14:ligatures w14:val="none"/>
        </w:rPr>
      </w:pPr>
      <w:r>
        <w:rPr>
          <w:rFonts w:hint="default" w:ascii="Times New Roman" w:hAnsi="Times New Roman" w:eastAsia="方正小标宋_GBK" w:cs="Times New Roman"/>
          <w:color w:val="auto"/>
          <w:sz w:val="44"/>
          <w:szCs w:val="44"/>
          <w:lang w:bidi="ar"/>
          <w14:ligatures w14:val="none"/>
        </w:rPr>
        <w:t>巴南区限额以下工程建设项目比选</w:t>
      </w:r>
      <w:r>
        <w:rPr>
          <w:rFonts w:hint="default" w:ascii="Times New Roman" w:hAnsi="Times New Roman" w:eastAsia="方正小标宋_GBK" w:cs="Times New Roman"/>
          <w:sz w:val="44"/>
          <w:szCs w:val="44"/>
          <w:lang w:bidi="ar"/>
          <w14:ligatures w14:val="none"/>
        </w:rPr>
        <w:t>文件</w:t>
      </w:r>
    </w:p>
    <w:p w14:paraId="71FB29A5">
      <w:pPr>
        <w:spacing w:after="0" w:line="560" w:lineRule="exact"/>
        <w:jc w:val="both"/>
        <w:rPr>
          <w:rFonts w:hint="default" w:ascii="Times New Roman" w:hAnsi="Times New Roman" w:eastAsia="宋体" w:cs="Times New Roman"/>
          <w:kern w:val="0"/>
          <w:sz w:val="24"/>
          <w14:ligatures w14:val="none"/>
        </w:rPr>
      </w:pPr>
    </w:p>
    <w:p w14:paraId="55C432E8">
      <w:pPr>
        <w:spacing w:line="560" w:lineRule="exact"/>
        <w:jc w:val="both"/>
        <w:rPr>
          <w:rFonts w:hint="default" w:ascii="Times New Roman" w:hAnsi="Times New Roman" w:eastAsia="方正仿宋_GBK" w:cs="Times New Roman"/>
          <w:b/>
          <w:sz w:val="28"/>
          <w:szCs w:val="28"/>
          <w14:ligatures w14:val="none"/>
        </w:rPr>
      </w:pPr>
    </w:p>
    <w:p w14:paraId="2E6519CC">
      <w:pPr>
        <w:spacing w:line="560" w:lineRule="exact"/>
        <w:jc w:val="both"/>
        <w:rPr>
          <w:rFonts w:hint="default" w:ascii="Times New Roman" w:hAnsi="Times New Roman" w:eastAsia="方正仿宋_GBK" w:cs="Times New Roman"/>
          <w:sz w:val="28"/>
          <w:szCs w:val="28"/>
          <w14:ligatures w14:val="none"/>
        </w:rPr>
      </w:pPr>
    </w:p>
    <w:p w14:paraId="1B17CD02">
      <w:pPr>
        <w:spacing w:line="560" w:lineRule="exact"/>
        <w:jc w:val="both"/>
        <w:rPr>
          <w:rFonts w:hint="default" w:ascii="Times New Roman" w:hAnsi="Times New Roman" w:eastAsia="方正仿宋_GBK" w:cs="Times New Roman"/>
          <w:sz w:val="28"/>
          <w:szCs w:val="28"/>
          <w14:ligatures w14:val="none"/>
        </w:rPr>
      </w:pPr>
    </w:p>
    <w:p w14:paraId="471F8236">
      <w:pPr>
        <w:spacing w:line="560" w:lineRule="exact"/>
        <w:ind w:left="3272" w:leftChars="342" w:hanging="2520" w:hangingChars="700"/>
        <w:jc w:val="both"/>
        <w:rPr>
          <w:rFonts w:hint="default" w:ascii="Times New Roman" w:hAnsi="Times New Roman" w:eastAsia="方正仿宋_GBK" w:cs="Times New Roman"/>
          <w:sz w:val="32"/>
          <w:szCs w:val="32"/>
          <w:highlight w:val="none"/>
          <w:lang w:bidi="ar"/>
          <w14:ligatures w14:val="none"/>
        </w:rPr>
      </w:pPr>
      <w:r>
        <w:rPr>
          <w:rFonts w:hint="default" w:ascii="Times New Roman" w:hAnsi="Times New Roman" w:eastAsia="方正仿宋_GBK" w:cs="Times New Roman"/>
          <w:sz w:val="36"/>
          <w:szCs w:val="36"/>
          <w:lang w:bidi="ar"/>
          <w14:ligatures w14:val="none"/>
        </w:rPr>
        <w:t>项 目 名 称：</w:t>
      </w:r>
      <w:r>
        <w:rPr>
          <w:rFonts w:hint="default" w:ascii="Times New Roman" w:hAnsi="Times New Roman" w:eastAsia="方正仿宋_GBK" w:cs="Times New Roman"/>
          <w:sz w:val="32"/>
          <w:szCs w:val="32"/>
          <w:highlight w:val="none"/>
          <w:lang w:bidi="ar"/>
          <w14:ligatures w14:val="none"/>
        </w:rPr>
        <w:t xml:space="preserve">巴南区滨江片区荣盛滨江华府周边市政道路改造工程（兴洲支路整治工程） </w:t>
      </w:r>
    </w:p>
    <w:p w14:paraId="27B2AA57">
      <w:pPr>
        <w:spacing w:line="560" w:lineRule="exact"/>
        <w:jc w:val="both"/>
        <w:rPr>
          <w:rFonts w:hint="default" w:ascii="Times New Roman" w:hAnsi="Times New Roman" w:eastAsia="方正仿宋_GBK" w:cs="Times New Roman"/>
          <w:sz w:val="36"/>
          <w:szCs w:val="36"/>
          <w14:ligatures w14:val="none"/>
        </w:rPr>
      </w:pPr>
      <w:r>
        <w:rPr>
          <w:rFonts w:hint="default" w:ascii="Times New Roman" w:hAnsi="Times New Roman" w:eastAsia="方正仿宋_GBK" w:cs="Times New Roman"/>
          <w:sz w:val="36"/>
          <w:szCs w:val="36"/>
          <w14:ligatures w14:val="none"/>
        </w:rPr>
        <w:t xml:space="preserve"> </w:t>
      </w:r>
    </w:p>
    <w:p w14:paraId="2018AA06">
      <w:pPr>
        <w:widowControl/>
        <w:spacing w:after="0" w:line="560" w:lineRule="exact"/>
        <w:ind w:left="2517" w:leftChars="326" w:hanging="1800" w:hangingChars="500"/>
        <w:jc w:val="both"/>
        <w:rPr>
          <w:rFonts w:hint="default" w:ascii="Times New Roman" w:hAnsi="Times New Roman" w:eastAsia="方正仿宋_GBK" w:cs="Times New Roman"/>
          <w:kern w:val="0"/>
          <w:sz w:val="36"/>
          <w:szCs w:val="36"/>
          <w14:ligatures w14:val="none"/>
        </w:rPr>
      </w:pPr>
      <w:r>
        <w:rPr>
          <w:rFonts w:hint="default" w:ascii="Times New Roman" w:hAnsi="Times New Roman" w:eastAsia="方正仿宋_GBK" w:cs="Times New Roman"/>
          <w:kern w:val="0"/>
          <w:sz w:val="36"/>
          <w:szCs w:val="36"/>
          <w14:ligatures w14:val="none"/>
        </w:rPr>
        <w:t>采   购  人：重庆巴洲</w:t>
      </w:r>
      <w:r>
        <w:rPr>
          <w:rFonts w:hint="default" w:ascii="Times New Roman" w:hAnsi="Times New Roman" w:eastAsia="方正仿宋_GBK" w:cs="Times New Roman"/>
          <w:kern w:val="0"/>
          <w:sz w:val="36"/>
          <w:szCs w:val="36"/>
          <w:lang w:val="en-US" w:eastAsia="zh-CN"/>
          <w14:ligatures w14:val="none"/>
        </w:rPr>
        <w:t>大健康产业发展</w:t>
      </w:r>
      <w:r>
        <w:rPr>
          <w:rFonts w:hint="default" w:ascii="Times New Roman" w:hAnsi="Times New Roman" w:eastAsia="方正仿宋_GBK" w:cs="Times New Roman"/>
          <w:kern w:val="0"/>
          <w:sz w:val="36"/>
          <w:szCs w:val="36"/>
          <w14:ligatures w14:val="none"/>
        </w:rPr>
        <w:t>集团有限</w:t>
      </w:r>
    </w:p>
    <w:p w14:paraId="3BA98352">
      <w:pPr>
        <w:widowControl/>
        <w:spacing w:after="0" w:line="560" w:lineRule="exact"/>
        <w:ind w:left="2510" w:leftChars="1141" w:firstLine="2520" w:firstLineChars="700"/>
        <w:jc w:val="both"/>
        <w:rPr>
          <w:rFonts w:hint="default" w:ascii="Times New Roman" w:hAnsi="Times New Roman" w:eastAsia="宋体" w:cs="Times New Roman"/>
          <w:kern w:val="0"/>
          <w:sz w:val="18"/>
          <w:szCs w:val="32"/>
          <w14:ligatures w14:val="none"/>
        </w:rPr>
      </w:pPr>
      <w:r>
        <w:rPr>
          <w:rFonts w:hint="default" w:ascii="Times New Roman" w:hAnsi="Times New Roman" w:eastAsia="方正仿宋_GBK" w:cs="Times New Roman"/>
          <w:kern w:val="0"/>
          <w:sz w:val="36"/>
          <w:szCs w:val="36"/>
          <w14:ligatures w14:val="none"/>
        </w:rPr>
        <w:t>公司</w:t>
      </w:r>
    </w:p>
    <w:p w14:paraId="536EBB3B">
      <w:pPr>
        <w:spacing w:line="560" w:lineRule="exact"/>
        <w:jc w:val="both"/>
        <w:rPr>
          <w:rFonts w:hint="default" w:ascii="Times New Roman" w:hAnsi="Times New Roman" w:eastAsia="方正小标宋_GBK" w:cs="Times New Roman"/>
          <w:sz w:val="32"/>
          <w:szCs w:val="32"/>
          <w14:ligatures w14:val="none"/>
        </w:rPr>
      </w:pPr>
    </w:p>
    <w:p w14:paraId="17F071A9">
      <w:pPr>
        <w:spacing w:line="560" w:lineRule="exact"/>
        <w:jc w:val="both"/>
        <w:rPr>
          <w:rFonts w:hint="default" w:ascii="Times New Roman" w:hAnsi="Times New Roman" w:eastAsia="方正仿宋_GBK" w:cs="Times New Roman"/>
          <w:sz w:val="36"/>
          <w:szCs w:val="36"/>
          <w14:ligatures w14:val="none"/>
        </w:rPr>
      </w:pPr>
    </w:p>
    <w:p w14:paraId="35A3DBD2">
      <w:pPr>
        <w:spacing w:line="560" w:lineRule="exact"/>
        <w:jc w:val="both"/>
        <w:rPr>
          <w:rFonts w:hint="default" w:ascii="Times New Roman" w:hAnsi="Times New Roman" w:eastAsia="方正仿宋_GBK" w:cs="Times New Roman"/>
          <w:sz w:val="28"/>
          <w:szCs w:val="28"/>
          <w14:ligatures w14:val="none"/>
        </w:rPr>
      </w:pPr>
    </w:p>
    <w:p w14:paraId="41BC280D">
      <w:pPr>
        <w:spacing w:line="560" w:lineRule="exact"/>
        <w:jc w:val="center"/>
        <w:rPr>
          <w:rFonts w:hint="default" w:ascii="Times New Roman" w:hAnsi="Times New Roman" w:eastAsia="方正仿宋_GBK" w:cs="Times New Roman"/>
          <w:sz w:val="28"/>
          <w:szCs w:val="28"/>
          <w14:ligatures w14:val="none"/>
        </w:rPr>
      </w:pPr>
    </w:p>
    <w:p w14:paraId="21751BF1">
      <w:pPr>
        <w:jc w:val="both"/>
        <w:rPr>
          <w:rFonts w:hint="default" w:ascii="Times New Roman" w:hAnsi="Times New Roman" w:eastAsia="方正仿宋_GBK" w:cs="Times New Roman"/>
          <w:sz w:val="28"/>
          <w:szCs w:val="28"/>
          <w14:ligatures w14:val="none"/>
        </w:rPr>
      </w:pPr>
    </w:p>
    <w:p w14:paraId="0B7F4B79">
      <w:pPr>
        <w:spacing w:line="560" w:lineRule="exact"/>
        <w:jc w:val="center"/>
        <w:rPr>
          <w:rFonts w:hint="default" w:ascii="Times New Roman" w:hAnsi="Times New Roman" w:eastAsia="方正仿宋_GBK" w:cs="Times New Roman"/>
          <w:sz w:val="28"/>
          <w:szCs w:val="28"/>
          <w14:ligatures w14:val="none"/>
        </w:rPr>
      </w:pPr>
    </w:p>
    <w:p w14:paraId="4645EB5F">
      <w:pPr>
        <w:spacing w:line="560" w:lineRule="exact"/>
        <w:jc w:val="center"/>
        <w:rPr>
          <w:rFonts w:hint="default" w:ascii="Times New Roman" w:hAnsi="Times New Roman" w:eastAsia="方正仿宋_GBK" w:cs="Times New Roman"/>
          <w:sz w:val="28"/>
          <w:szCs w:val="28"/>
          <w14:ligatures w14:val="none"/>
        </w:rPr>
      </w:pPr>
    </w:p>
    <w:p w14:paraId="70B83B03">
      <w:pPr>
        <w:spacing w:line="560" w:lineRule="exact"/>
        <w:jc w:val="center"/>
        <w:rPr>
          <w:rFonts w:hint="default" w:ascii="Times New Roman" w:hAnsi="Times New Roman" w:eastAsia="方正仿宋_GBK" w:cs="Times New Roman"/>
          <w:sz w:val="36"/>
          <w:szCs w:val="36"/>
          <w:highlight w:val="none"/>
          <w14:ligatures w14:val="none"/>
        </w:rPr>
      </w:pPr>
      <w:r>
        <w:rPr>
          <w:rFonts w:hint="default" w:ascii="Times New Roman" w:hAnsi="Times New Roman" w:eastAsia="方正仿宋_GBK" w:cs="Times New Roman"/>
          <w:sz w:val="36"/>
          <w:szCs w:val="36"/>
          <w:highlight w:val="none"/>
          <w:lang w:bidi="ar"/>
          <w14:ligatures w14:val="none"/>
        </w:rPr>
        <w:t>202</w:t>
      </w:r>
      <w:r>
        <w:rPr>
          <w:rFonts w:hint="default" w:ascii="Times New Roman" w:hAnsi="Times New Roman" w:eastAsia="方正仿宋_GBK" w:cs="Times New Roman"/>
          <w:sz w:val="36"/>
          <w:szCs w:val="36"/>
          <w:highlight w:val="none"/>
          <w:lang w:val="en-US" w:eastAsia="zh-CN" w:bidi="ar"/>
          <w14:ligatures w14:val="none"/>
        </w:rPr>
        <w:t>6</w:t>
      </w:r>
      <w:r>
        <w:rPr>
          <w:rFonts w:hint="default" w:ascii="Times New Roman" w:hAnsi="Times New Roman" w:eastAsia="方正仿宋_GBK" w:cs="Times New Roman"/>
          <w:sz w:val="36"/>
          <w:szCs w:val="36"/>
          <w:highlight w:val="none"/>
          <w:lang w:bidi="ar"/>
          <w14:ligatures w14:val="none"/>
        </w:rPr>
        <w:t>年</w:t>
      </w:r>
      <w:r>
        <w:rPr>
          <w:rFonts w:hint="eastAsia" w:ascii="Times New Roman" w:hAnsi="Times New Roman" w:eastAsia="方正仿宋_GBK" w:cs="Times New Roman"/>
          <w:sz w:val="36"/>
          <w:szCs w:val="36"/>
          <w:highlight w:val="none"/>
          <w:lang w:val="en-US" w:eastAsia="zh-CN" w:bidi="ar"/>
          <w14:ligatures w14:val="none"/>
        </w:rPr>
        <w:t>3</w:t>
      </w:r>
      <w:r>
        <w:rPr>
          <w:rFonts w:hint="default" w:ascii="Times New Roman" w:hAnsi="Times New Roman" w:eastAsia="方正仿宋_GBK" w:cs="Times New Roman"/>
          <w:sz w:val="36"/>
          <w:szCs w:val="36"/>
          <w:highlight w:val="none"/>
          <w:lang w:bidi="ar"/>
          <w14:ligatures w14:val="none"/>
        </w:rPr>
        <w:t>月</w:t>
      </w:r>
    </w:p>
    <w:p w14:paraId="5654F6BC">
      <w:pPr>
        <w:spacing w:line="560" w:lineRule="exact"/>
        <w:jc w:val="both"/>
        <w:rPr>
          <w:rFonts w:hint="default" w:ascii="Times New Roman" w:hAnsi="Times New Roman" w:eastAsia="方正仿宋_GBK" w:cs="Times New Roman"/>
          <w:sz w:val="36"/>
          <w:szCs w:val="36"/>
          <w:lang w:bidi="ar"/>
          <w14:ligatures w14:val="none"/>
        </w:rPr>
        <w:sectPr>
          <w:footerReference r:id="rId5" w:type="default"/>
          <w:footerReference r:id="rId6" w:type="even"/>
          <w:pgSz w:w="11906" w:h="16838"/>
          <w:pgMar w:top="2098" w:right="1531" w:bottom="1984" w:left="1531" w:header="851" w:footer="992" w:gutter="0"/>
          <w:cols w:space="0" w:num="1"/>
          <w:docGrid w:type="lines" w:linePitch="312" w:charSpace="0"/>
        </w:sectPr>
      </w:pPr>
    </w:p>
    <w:p w14:paraId="20726EDA">
      <w:pPr>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现对巴南区滨江片区荣盛滨江华府周边市政道路改造工程（兴洲支路整治工程）进行比选。欢迎符合条件的承包商前来参加。</w:t>
      </w:r>
    </w:p>
    <w:p w14:paraId="783DC75C">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黑体_GBK" w:cs="Times New Roman"/>
          <w:sz w:val="32"/>
          <w:szCs w:val="32"/>
          <w14:ligatures w14:val="none"/>
        </w:rPr>
      </w:pPr>
      <w:r>
        <w:rPr>
          <w:rFonts w:hint="default" w:ascii="Times New Roman" w:hAnsi="Times New Roman" w:eastAsia="方正黑体_GBK" w:cs="Times New Roman"/>
          <w:sz w:val="32"/>
          <w:szCs w:val="32"/>
          <w14:ligatures w14:val="none"/>
        </w:rPr>
        <w:t>一、比选内容</w:t>
      </w:r>
    </w:p>
    <w:tbl>
      <w:tblPr>
        <w:tblStyle w:val="16"/>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847"/>
      </w:tblGrid>
      <w:tr w14:paraId="590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38EDBA17">
            <w:pPr>
              <w:widowControl/>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78B183A9">
            <w:pPr>
              <w:widowControl/>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最高限价</w:t>
            </w:r>
          </w:p>
          <w:p w14:paraId="6BCEB5DD">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5DFA4D5">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highlight w:val="none"/>
                <w:lang w:bidi="ar"/>
                <w14:ligatures w14:val="none"/>
              </w:rPr>
              <w:t>资金来源</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0C096CE">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备注</w:t>
            </w:r>
          </w:p>
        </w:tc>
      </w:tr>
      <w:tr w14:paraId="03E9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64AD13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方正仿宋_GBK" w:cs="Times New Roman"/>
                <w:bCs/>
                <w:kern w:val="0"/>
                <w:sz w:val="28"/>
                <w:szCs w:val="28"/>
                <w14:ligatures w14:val="none"/>
              </w:rPr>
            </w:pPr>
            <w:r>
              <w:rPr>
                <w:rFonts w:hint="default" w:ascii="Times New Roman" w:hAnsi="Times New Roman" w:eastAsia="方正仿宋_GBK" w:cs="Times New Roman"/>
                <w:bCs/>
                <w:kern w:val="0"/>
                <w:sz w:val="28"/>
                <w:szCs w:val="28"/>
                <w14:ligatures w14:val="none"/>
              </w:rPr>
              <w:t xml:space="preserve">巴南区滨江片区荣盛滨江华府周边市政道路改造工程（兴洲支路整治工程） </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1FC8437C">
            <w:pPr>
              <w:widowControl/>
              <w:adjustRightInd w:val="0"/>
              <w:snapToGrid w:val="0"/>
              <w:spacing w:line="560" w:lineRule="exact"/>
              <w:jc w:val="center"/>
              <w:rPr>
                <w:rFonts w:hint="default" w:ascii="Times New Roman" w:hAnsi="Times New Roman" w:eastAsia="方正仿宋_GBK" w:cs="Times New Roman"/>
                <w:bCs/>
                <w:kern w:val="0"/>
                <w:sz w:val="32"/>
                <w:szCs w:val="32"/>
                <w:lang w:val="en-US" w:eastAsia="zh-CN"/>
                <w14:ligatures w14:val="none"/>
              </w:rPr>
            </w:pPr>
            <w:r>
              <w:rPr>
                <w:rFonts w:hint="default" w:ascii="Times New Roman" w:hAnsi="Times New Roman" w:eastAsia="方正仿宋_GBK" w:cs="Times New Roman"/>
                <w:bCs/>
                <w:kern w:val="0"/>
                <w:sz w:val="32"/>
                <w:szCs w:val="32"/>
                <w:lang w:val="en-US" w:eastAsia="zh-CN"/>
                <w14:ligatures w14:val="none"/>
              </w:rPr>
              <w:t>95（暂定），最终以建管部备案为准</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1B139B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方正仿宋_GBK" w:cs="Times New Roman"/>
                <w:bCs/>
                <w:kern w:val="0"/>
                <w:sz w:val="32"/>
                <w:szCs w:val="32"/>
                <w:lang w:eastAsia="zh-CN"/>
                <w14:ligatures w14:val="none"/>
              </w:rPr>
            </w:pPr>
            <w:r>
              <w:rPr>
                <w:rFonts w:hint="default" w:ascii="Times New Roman" w:hAnsi="Times New Roman" w:eastAsia="方正仿宋_GBK" w:cs="Times New Roman"/>
                <w:bCs/>
                <w:kern w:val="0"/>
                <w:sz w:val="24"/>
                <w:szCs w:val="24"/>
                <w:lang w:val="en-US" w:eastAsia="zh-CN"/>
                <w14:ligatures w14:val="none"/>
              </w:rPr>
              <w:t>在荣盛地产缴纳的6100</w:t>
            </w:r>
            <w:r>
              <w:rPr>
                <w:rFonts w:hint="default" w:ascii="Times New Roman" w:hAnsi="Times New Roman" w:eastAsia="方正仿宋_GBK" w:cs="Times New Roman"/>
                <w:bCs/>
                <w:kern w:val="0"/>
                <w:sz w:val="24"/>
                <w:szCs w:val="24"/>
                <w:lang w:eastAsia="zh-CN"/>
                <w14:ligatures w14:val="none"/>
              </w:rPr>
              <w:t>万元公建配套设施建设费用返还解决</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0A998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Cs/>
                <w:sz w:val="32"/>
                <w:szCs w:val="32"/>
                <w:lang w:val="en-US" w:eastAsia="zh-CN"/>
                <w14:ligatures w14:val="none"/>
              </w:rPr>
            </w:pPr>
            <w:r>
              <w:rPr>
                <w:rFonts w:hint="default" w:ascii="Times New Roman" w:hAnsi="Times New Roman" w:eastAsia="方正仿宋_GBK" w:cs="Times New Roman"/>
                <w:bCs/>
                <w:sz w:val="28"/>
                <w:szCs w:val="28"/>
                <w:lang w:val="en-US" w:eastAsia="zh-CN"/>
                <w14:ligatures w14:val="none"/>
              </w:rPr>
              <w:t>报价需报下浮比例</w:t>
            </w:r>
          </w:p>
        </w:tc>
      </w:tr>
    </w:tbl>
    <w:p w14:paraId="733B621B">
      <w:pPr>
        <w:adjustRightInd w:val="0"/>
        <w:snapToGrid w:val="0"/>
        <w:spacing w:line="560" w:lineRule="exact"/>
        <w:ind w:firstLine="640" w:firstLineChars="200"/>
        <w:jc w:val="both"/>
        <w:rPr>
          <w:rFonts w:hint="default" w:ascii="Times New Roman" w:hAnsi="Times New Roman" w:eastAsia="方正黑体_GBK" w:cs="Times New Roman"/>
          <w:sz w:val="28"/>
          <w:szCs w:val="28"/>
          <w14:ligatures w14:val="none"/>
        </w:rPr>
      </w:pPr>
      <w:r>
        <w:rPr>
          <w:rFonts w:hint="default" w:ascii="Times New Roman" w:hAnsi="Times New Roman" w:eastAsia="方正黑体_GBK" w:cs="Times New Roman"/>
          <w:sz w:val="32"/>
          <w:szCs w:val="32"/>
          <w:lang w:bidi="ar"/>
          <w14:ligatures w14:val="none"/>
        </w:rPr>
        <w:t>二、承包商资格要求</w:t>
      </w:r>
    </w:p>
    <w:p w14:paraId="4D499F54">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（一）基本资格条件</w:t>
      </w:r>
    </w:p>
    <w:p w14:paraId="0F550403">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1.具有独立承担民事责任的能力；</w:t>
      </w:r>
    </w:p>
    <w:p w14:paraId="384C751E">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2.具有良好的商业信誉和健全的财务会计制度；</w:t>
      </w:r>
    </w:p>
    <w:p w14:paraId="25B2EBB1">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14:ligatures w14:val="none"/>
        </w:rPr>
        <w:t>3.具有履行合同所必需的设备和专业技术能力；</w:t>
      </w:r>
    </w:p>
    <w:p w14:paraId="67DA15EA">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4.有依法缴纳税收和社会保障资金的良好记录；</w:t>
      </w:r>
    </w:p>
    <w:p w14:paraId="3483825B">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5.成立三年以上的，在经营活动中没有重大违法记录；</w:t>
      </w:r>
    </w:p>
    <w:p w14:paraId="078B71D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6.法律、行政法规规定的其他条件。</w:t>
      </w:r>
    </w:p>
    <w:p w14:paraId="398DCF48">
      <w:pPr>
        <w:adjustRightInd w:val="0"/>
        <w:snapToGrid w:val="0"/>
        <w:spacing w:after="0" w:line="560" w:lineRule="exact"/>
        <w:ind w:firstLine="640" w:firstLineChars="200"/>
        <w:jc w:val="both"/>
        <w:rPr>
          <w:rFonts w:hint="default" w:ascii="Times New Roman" w:hAnsi="Times New Roman" w:eastAsia="方正仿宋_GBK" w:cs="Times New Roman"/>
          <w:kern w:val="0"/>
          <w:sz w:val="24"/>
          <w:szCs w:val="32"/>
          <w14:ligatures w14:val="none"/>
        </w:rPr>
      </w:pPr>
      <w:r>
        <w:rPr>
          <w:rFonts w:hint="default" w:ascii="Times New Roman" w:hAnsi="Times New Roman" w:eastAsia="方正仿宋_GBK" w:cs="Times New Roman"/>
          <w:sz w:val="32"/>
          <w:szCs w:val="32"/>
          <w:lang w:bidi="ar"/>
          <w14:ligatures w14:val="none"/>
        </w:rPr>
        <w:t>注：1-6条由承包商自行承诺，详见响应文件格式（四）。</w:t>
      </w:r>
    </w:p>
    <w:p w14:paraId="19E4FF96">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（二）资格条件</w:t>
      </w:r>
    </w:p>
    <w:p w14:paraId="6B3103F6">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lang w:bidi="ar"/>
          <w14:ligatures w14:val="none"/>
        </w:rPr>
        <w:t>1、竞选人须具备</w:t>
      </w:r>
      <w:r>
        <w:rPr>
          <w:rFonts w:hint="default" w:ascii="Times New Roman" w:hAnsi="Times New Roman" w:eastAsia="方正仿宋_GBK" w:cs="Times New Roman"/>
          <w:color w:val="auto"/>
          <w:sz w:val="32"/>
          <w:szCs w:val="32"/>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3BA453D3">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75F5359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3、</w:t>
      </w:r>
      <w:r>
        <w:rPr>
          <w:rFonts w:hint="default" w:ascii="Times New Roman" w:hAnsi="Times New Roman" w:eastAsia="方正仿宋_GBK" w:cs="Times New Roman"/>
          <w:bCs/>
          <w:color w:val="auto"/>
          <w:sz w:val="32"/>
          <w:szCs w:val="32"/>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11435C6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val="en-US" w:eastAsia="zh-CN" w:bidi="ar"/>
          <w14:ligatures w14:val="none"/>
        </w:rPr>
      </w:pPr>
      <w:r>
        <w:rPr>
          <w:rFonts w:hint="default" w:ascii="Times New Roman" w:hAnsi="Times New Roman" w:eastAsia="方正仿宋_GBK" w:cs="Times New Roman"/>
          <w:bCs/>
          <w:color w:val="auto"/>
          <w:sz w:val="32"/>
          <w:szCs w:val="32"/>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2025年8月至2026年1月的个人社保。</w:t>
      </w:r>
    </w:p>
    <w:p w14:paraId="7D4B1BC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注：提供有效的复印件或扫描件并加盖单位公章</w:t>
      </w:r>
      <w:r>
        <w:rPr>
          <w:rFonts w:hint="default" w:ascii="Times New Roman" w:hAnsi="Times New Roman" w:eastAsia="方正仿宋_GBK" w:cs="Times New Roman"/>
          <w:color w:val="auto"/>
          <w:sz w:val="32"/>
          <w:szCs w:val="32"/>
          <w:lang w:eastAsia="zh-CN" w:bidi="ar"/>
          <w14:ligatures w14:val="none"/>
        </w:rPr>
        <w:t>。</w:t>
      </w:r>
    </w:p>
    <w:p w14:paraId="32C2B691">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三、服务内容及要求</w:t>
      </w:r>
    </w:p>
    <w:p w14:paraId="0D674F1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（一）项目概况</w:t>
      </w:r>
    </w:p>
    <w:p w14:paraId="2E47433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巴南区滨江片区荣盛滨江华府周边市政道路改造工程（兴洲支路整治工程）进行改造，完善道路标线标牌、敷设路灯电缆、补建缺失人行道</w:t>
      </w:r>
      <w:r>
        <w:rPr>
          <w:rFonts w:hint="eastAsia" w:ascii="Times New Roman" w:hAnsi="Times New Roman" w:eastAsia="方正仿宋_GBK" w:cs="Times New Roman"/>
          <w:color w:val="auto"/>
          <w:sz w:val="32"/>
          <w:szCs w:val="32"/>
          <w:highlight w:val="none"/>
          <w:lang w:val="en-US" w:eastAsia="zh-CN" w:bidi="ar"/>
          <w14:ligatures w14:val="none"/>
        </w:rPr>
        <w:t>及路基路面</w:t>
      </w:r>
      <w:r>
        <w:rPr>
          <w:rFonts w:hint="default" w:ascii="Times New Roman" w:hAnsi="Times New Roman" w:eastAsia="方正仿宋_GBK" w:cs="Times New Roman"/>
          <w:color w:val="auto"/>
          <w:sz w:val="32"/>
          <w:szCs w:val="32"/>
          <w:highlight w:val="none"/>
          <w:lang w:val="en-US" w:eastAsia="zh-CN" w:bidi="ar"/>
          <w14:ligatures w14:val="none"/>
        </w:rPr>
        <w:t>、更换枯死树木、增设道路中央隔离设施等，使其能够达到开放条件。</w:t>
      </w:r>
    </w:p>
    <w:p w14:paraId="289A106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（二）服务内容</w:t>
      </w:r>
    </w:p>
    <w:p w14:paraId="09EA23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巴南区滨江片区荣盛滨江华府周边市政道路改造工程（兴洲支路整治工程），包含完善道路标线标牌、敷设路灯电缆、补建缺失人行道</w:t>
      </w:r>
      <w:r>
        <w:rPr>
          <w:rFonts w:hint="eastAsia" w:ascii="Times New Roman" w:hAnsi="Times New Roman" w:eastAsia="方正仿宋_GBK" w:cs="Times New Roman"/>
          <w:color w:val="auto"/>
          <w:sz w:val="32"/>
          <w:szCs w:val="32"/>
          <w:highlight w:val="none"/>
          <w:lang w:val="en-US" w:eastAsia="zh-CN" w:bidi="ar"/>
          <w14:ligatures w14:val="none"/>
        </w:rPr>
        <w:t>及路基路面</w:t>
      </w:r>
      <w:r>
        <w:rPr>
          <w:rFonts w:hint="default" w:ascii="Times New Roman" w:hAnsi="Times New Roman" w:eastAsia="方正仿宋_GBK" w:cs="Times New Roman"/>
          <w:color w:val="auto"/>
          <w:sz w:val="32"/>
          <w:szCs w:val="32"/>
          <w:highlight w:val="none"/>
          <w:lang w:val="en-US" w:eastAsia="zh-CN" w:bidi="ar"/>
          <w14:ligatures w14:val="none"/>
        </w:rPr>
        <w:t>、更换枯死树木、增设道路中央隔离设施等</w:t>
      </w:r>
      <w:r>
        <w:rPr>
          <w:rFonts w:hint="eastAsia" w:ascii="Times New Roman" w:hAnsi="Times New Roman" w:eastAsia="方正仿宋_GBK" w:cs="Times New Roman"/>
          <w:color w:val="auto"/>
          <w:sz w:val="32"/>
          <w:szCs w:val="32"/>
          <w:highlight w:val="none"/>
          <w:lang w:val="en-US" w:eastAsia="zh-CN" w:bidi="ar"/>
          <w14:ligatures w14:val="none"/>
        </w:rPr>
        <w:t>。</w:t>
      </w:r>
    </w:p>
    <w:p w14:paraId="0F5881CC">
      <w:pPr>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（三）服务要求</w:t>
      </w:r>
    </w:p>
    <w:p w14:paraId="2BAA03B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工程符合强制性质量标准，符合国家和重庆市现行有关施工质量验收规范要求，达到合格标准。</w:t>
      </w:r>
    </w:p>
    <w:p w14:paraId="3E33D875">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四、项目商务要求</w:t>
      </w:r>
    </w:p>
    <w:p w14:paraId="3D397A84">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（一）服务期限</w:t>
      </w:r>
    </w:p>
    <w:p w14:paraId="6F879496">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val="en-US" w:eastAsia="zh-CN" w:bidi="ar"/>
          <w14:ligatures w14:val="none"/>
        </w:rPr>
        <w:t>施工工期</w:t>
      </w:r>
      <w:r>
        <w:rPr>
          <w:rFonts w:hint="default" w:ascii="Times New Roman" w:hAnsi="Times New Roman" w:eastAsia="方正仿宋_GBK" w:cs="Times New Roman"/>
          <w:color w:val="auto"/>
          <w:sz w:val="32"/>
          <w:szCs w:val="32"/>
          <w:highlight w:val="none"/>
          <w:lang w:val="en-US" w:eastAsia="zh-CN" w:bidi="ar"/>
          <w14:ligatures w14:val="none"/>
        </w:rPr>
        <w:t>60日历天，缺陷责任期</w:t>
      </w:r>
      <w:r>
        <w:rPr>
          <w:rFonts w:hint="default" w:ascii="Times New Roman" w:hAnsi="Times New Roman" w:eastAsia="方正仿宋_GBK" w:cs="Times New Roman"/>
          <w:color w:val="auto"/>
          <w:sz w:val="32"/>
          <w:szCs w:val="32"/>
          <w:highlight w:val="none"/>
          <w:lang w:bidi="ar"/>
          <w14:ligatures w14:val="none"/>
        </w:rPr>
        <w:t>竣工验收合格后</w:t>
      </w:r>
      <w:r>
        <w:rPr>
          <w:rFonts w:hint="default" w:ascii="Times New Roman" w:hAnsi="Times New Roman" w:eastAsia="方正仿宋_GBK" w:cs="Times New Roman"/>
          <w:color w:val="auto"/>
          <w:sz w:val="32"/>
          <w:szCs w:val="32"/>
          <w:highlight w:val="none"/>
          <w:lang w:val="en-US" w:eastAsia="zh-CN" w:bidi="ar"/>
          <w14:ligatures w14:val="none"/>
        </w:rPr>
        <w:t>12</w:t>
      </w:r>
      <w:r>
        <w:rPr>
          <w:rFonts w:hint="default" w:ascii="Times New Roman" w:hAnsi="Times New Roman" w:eastAsia="方正仿宋_GBK" w:cs="Times New Roman"/>
          <w:color w:val="auto"/>
          <w:sz w:val="32"/>
          <w:szCs w:val="32"/>
          <w:highlight w:val="none"/>
          <w:lang w:bidi="ar"/>
          <w14:ligatures w14:val="none"/>
        </w:rPr>
        <w:t>个月</w:t>
      </w:r>
      <w:r>
        <w:rPr>
          <w:rFonts w:hint="default" w:ascii="Times New Roman" w:hAnsi="Times New Roman" w:eastAsia="方正仿宋_GBK" w:cs="Times New Roman"/>
          <w:color w:val="auto"/>
          <w:sz w:val="32"/>
          <w:szCs w:val="32"/>
          <w:lang w:bidi="ar"/>
          <w14:ligatures w14:val="none"/>
        </w:rPr>
        <w:t>。</w:t>
      </w:r>
    </w:p>
    <w:p w14:paraId="2E9E245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（二）响应文件报价原则</w:t>
      </w:r>
    </w:p>
    <w:p w14:paraId="3C3AC779">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（1）清单：采用工程量清单计价，按《建设工程工程量清单计价规范》（GB50500-2013）及重庆市相关工程量清单计价规则执行。</w:t>
      </w:r>
    </w:p>
    <w:p w14:paraId="66D74A5A">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定额：按《重庆市建设工程费用定额》（CQFYDE-2018）、《重庆市房屋建筑与装饰工程计价定额》（CQJZZSDE-2018）、《重庆市通用安装工程计价定额》（CQAZDE-2018）、《重庆市市政工程计价定额》（CQSZDE-2018）、《重庆市建设工程混凝土及砂浆配合比表》（CQPHBB-2018）、《重庆市建设工程施工机械台班定额》（CQJXDE-2018）、《重庆市建设工程施工仪器仪表台班定额》（CQYQYBDE-2018）等重庆市2018定额系列及其相关配套文件相关规定执行。</w:t>
      </w:r>
    </w:p>
    <w:p w14:paraId="0AE8DFF0">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3）人工费：本工程人工单价参照且不高于招标文件发布当期重庆市建设工程造价总站主办的《重庆工程造价》公布的巴南区人工信息价。如果当期没有公布人工信息价，则参照前一季度公布的人工信息价结合市场行情自主测算后执行。 </w:t>
      </w:r>
    </w:p>
    <w:p w14:paraId="02D25766">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（4）措施项目费（除安全文明施工费）：按《重庆市建设工程费用定额》（CQFYDE-2018）及相关规定执行。</w:t>
      </w:r>
    </w:p>
    <w:p w14:paraId="63C24FDE">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14:paraId="6DEE16C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（6）规费：按《重庆市建设工程费用定额》（CQFYDE-2018）及相关规定执行。</w:t>
      </w:r>
    </w:p>
    <w:p w14:paraId="029580E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7）税金：按《重庆市住房和城乡建设委员会关于适用增值税新税率调整建设工程计价依据的通知》（渝建〔2019〕143号），并结合《重庆市建设工程费用定额》（CQFYDE-2018）及相关规定，暂按增值税一般税率计取，结算时按实结算。</w:t>
      </w:r>
    </w:p>
    <w:p w14:paraId="67A823C3">
      <w:pPr>
        <w:tabs>
          <w:tab w:val="left" w:pos="546"/>
          <w:tab w:val="left" w:pos="711"/>
        </w:tabs>
        <w:snapToGrid w:val="0"/>
        <w:spacing w:line="560" w:lineRule="exact"/>
        <w:ind w:firstLine="640" w:firstLineChars="200"/>
        <w:jc w:val="both"/>
        <w:rPr>
          <w:rFonts w:hint="default" w:ascii="Times New Roman" w:hAnsi="Times New Roman" w:eastAsia="宋体" w:cs="Times New Roman"/>
          <w:color w:val="auto"/>
          <w:kern w:val="0"/>
          <w:sz w:val="24"/>
          <w:szCs w:val="32"/>
          <w14:ligatures w14:val="none"/>
        </w:rPr>
      </w:pPr>
      <w:r>
        <w:rPr>
          <w:rFonts w:hint="default" w:ascii="Times New Roman" w:hAnsi="Times New Roman" w:eastAsia="方正仿宋_GBK" w:cs="Times New Roman"/>
          <w:color w:val="auto"/>
          <w:sz w:val="32"/>
          <w:szCs w:val="32"/>
          <w:lang w:val="en-US" w:eastAsia="zh-CN" w:bidi="ar"/>
          <w14:ligatures w14:val="none"/>
        </w:rPr>
        <w:t>（8）结算时若财评备案价有修正还需对应备案价执行。</w:t>
      </w:r>
      <w:r>
        <w:rPr>
          <w:rFonts w:hint="default" w:ascii="Times New Roman" w:hAnsi="Times New Roman" w:eastAsia="方正仿宋_GBK" w:cs="Times New Roman"/>
          <w:color w:val="auto"/>
          <w:sz w:val="32"/>
          <w:szCs w:val="32"/>
          <w:lang w:bidi="ar"/>
          <w14:ligatures w14:val="none"/>
        </w:rPr>
        <w:t xml:space="preserve"> </w:t>
      </w:r>
    </w:p>
    <w:p w14:paraId="10DA6BF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（三）付款方式</w:t>
      </w:r>
    </w:p>
    <w:p w14:paraId="6BB9551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1.验收后支付至合同金额的</w:t>
      </w:r>
      <w:r>
        <w:rPr>
          <w:rFonts w:hint="eastAsia" w:ascii="Times New Roman" w:hAnsi="Times New Roman" w:eastAsia="方正仿宋_GBK" w:cs="Times New Roman"/>
          <w:color w:val="auto"/>
          <w:sz w:val="32"/>
          <w:szCs w:val="32"/>
          <w:highlight w:val="none"/>
          <w:lang w:val="en-US" w:eastAsia="zh-CN" w:bidi="ar"/>
          <w14:ligatures w14:val="none"/>
        </w:rPr>
        <w:t>7</w:t>
      </w:r>
      <w:r>
        <w:rPr>
          <w:rFonts w:hint="default" w:ascii="Times New Roman" w:hAnsi="Times New Roman" w:eastAsia="方正仿宋_GBK" w:cs="Times New Roman"/>
          <w:color w:val="auto"/>
          <w:sz w:val="32"/>
          <w:szCs w:val="32"/>
          <w:highlight w:val="none"/>
          <w:lang w:val="en-US" w:eastAsia="zh-CN" w:bidi="ar"/>
          <w14:ligatures w14:val="none"/>
        </w:rPr>
        <w:t>0%；</w:t>
      </w:r>
    </w:p>
    <w:p w14:paraId="5E157A6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2.资料完善，经</w:t>
      </w:r>
      <w:r>
        <w:rPr>
          <w:rFonts w:hint="default" w:ascii="Times New Roman" w:hAnsi="Times New Roman" w:eastAsia="方正仿宋_GBK" w:cs="Times New Roman"/>
          <w:color w:val="auto"/>
          <w:sz w:val="32"/>
          <w:szCs w:val="32"/>
          <w:highlight w:val="none"/>
          <w:u w:val="single"/>
          <w:lang w:val="en-US" w:eastAsia="zh-CN" w:bidi="ar"/>
          <w14:ligatures w14:val="none"/>
        </w:rPr>
        <w:t>相关部门</w:t>
      </w:r>
      <w:r>
        <w:rPr>
          <w:rFonts w:hint="default" w:ascii="Times New Roman" w:hAnsi="Times New Roman" w:eastAsia="方正仿宋_GBK" w:cs="Times New Roman"/>
          <w:color w:val="auto"/>
          <w:sz w:val="32"/>
          <w:szCs w:val="32"/>
          <w:highlight w:val="none"/>
          <w:lang w:val="en-US" w:eastAsia="zh-CN" w:bidi="ar"/>
          <w14:ligatures w14:val="none"/>
        </w:rPr>
        <w:t>审计后，留3%作为质保金，其余工程款全部付清。质保期满后无息退还质量保证金。</w:t>
      </w:r>
    </w:p>
    <w:p w14:paraId="03C2763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（四）其他</w:t>
      </w:r>
    </w:p>
    <w:p w14:paraId="3435EA2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1.成交承包商确定后，由采购人和成交单位按照相关规定和程序办理有关手续，签订合同。</w:t>
      </w:r>
    </w:p>
    <w:p w14:paraId="456D58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2.其他未尽事宜由供需双方在采购合同中详细约定。</w:t>
      </w:r>
    </w:p>
    <w:p w14:paraId="670AA5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3.本项目不允许转包、挂靠。</w:t>
      </w:r>
    </w:p>
    <w:p w14:paraId="4078541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4.本项目所涉及需提供的佐证材料和有关复印件，均需加盖公章。</w:t>
      </w:r>
    </w:p>
    <w:p w14:paraId="385CCE6E">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五、资格审查及评标办法</w:t>
      </w:r>
    </w:p>
    <w:p w14:paraId="3D00FF0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（一）资格审查</w:t>
      </w:r>
    </w:p>
    <w:p w14:paraId="3D1343F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符合“二、承包商资格要求”的所有要求。</w:t>
      </w:r>
    </w:p>
    <w:p w14:paraId="686D96C5">
      <w:pPr>
        <w:numPr>
          <w:ilvl w:val="0"/>
          <w:numId w:val="1"/>
        </w:num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评审办法</w:t>
      </w:r>
    </w:p>
    <w:p w14:paraId="6007718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本项目采用综合评分法，具体如下：</w:t>
      </w:r>
      <w:r>
        <w:rPr>
          <w:rFonts w:hint="default" w:ascii="Times New Roman" w:hAnsi="Times New Roman" w:eastAsia="方正仿宋_GBK" w:cs="Times New Roman"/>
          <w:color w:val="auto"/>
          <w:sz w:val="32"/>
          <w:szCs w:val="32"/>
          <w:highlight w:val="none"/>
          <w:lang w:bidi="ar"/>
          <w14:ligatures w14:val="none"/>
        </w:rPr>
        <w:tab/>
      </w:r>
      <w:r>
        <w:rPr>
          <w:rFonts w:hint="default" w:ascii="Times New Roman" w:hAnsi="Times New Roman" w:eastAsia="方正仿宋_GBK" w:cs="Times New Roman"/>
          <w:color w:val="auto"/>
          <w:sz w:val="32"/>
          <w:szCs w:val="32"/>
          <w:highlight w:val="none"/>
          <w:lang w:bidi="ar"/>
          <w14:ligatures w14:val="none"/>
        </w:rPr>
        <w:tab/>
      </w:r>
    </w:p>
    <w:p w14:paraId="7B7C8940">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1.分值构成 （总分100分）：技术部分70分；比选报价30分。</w:t>
      </w:r>
    </w:p>
    <w:p w14:paraId="6EB8E08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14:paraId="08F2DCB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3.技术部分（70分）</w:t>
      </w:r>
    </w:p>
    <w:p w14:paraId="54AC6510">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（1）内容完整性和编制水平（15分）：内容完整，条理清晰，符合相关规定，语言简明、准确、规范。优评10-15分、良评5-10（不含）分、差评0-5（不含）分。</w:t>
      </w:r>
    </w:p>
    <w:p w14:paraId="706BAE9A">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（2）施工方案与技术措施（15分）：根据施工内容及工程实际情况编制总体工程和各分部分项工程施工方案，结合工程特点提出切实可行的技术组织措施。优评10-15分、良评5-10（不含）分、差评0-5（不含）分。</w:t>
      </w:r>
    </w:p>
    <w:p w14:paraId="238571D0">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（3）质量管理体系与措施（15分）：质量标准响应比选文件要求，质量管理体系与措施全面、保障机制得当、保证措施具有针对性。优评10-15分、良评5-10（不含）分、差评0-5（不含）分。</w:t>
      </w:r>
    </w:p>
    <w:p w14:paraId="58B6E2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14:paraId="1418E560">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14:paraId="7C864DB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14:paraId="1E396B7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4.报价评分标准（30分）</w:t>
      </w:r>
    </w:p>
    <w:p w14:paraId="0E4CDF0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所有通过初步评审合格的有效比选申请文件的竞标总报价先得基础分值满分30分，在此基础上，竞标总报价（按本项目估算金额</w:t>
      </w:r>
      <w:r>
        <w:rPr>
          <w:rFonts w:hint="eastAsia" w:ascii="Times New Roman" w:hAnsi="Times New Roman" w:eastAsia="方正仿宋_GBK" w:cs="Times New Roman"/>
          <w:color w:val="auto"/>
          <w:sz w:val="32"/>
          <w:szCs w:val="32"/>
          <w:highlight w:val="none"/>
          <w:lang w:val="en-US" w:eastAsia="zh-CN" w:bidi="ar"/>
          <w14:ligatures w14:val="none"/>
        </w:rPr>
        <w:t>95</w:t>
      </w:r>
      <w:r>
        <w:rPr>
          <w:rFonts w:hint="default" w:ascii="Times New Roman" w:hAnsi="Times New Roman" w:eastAsia="方正仿宋_GBK" w:cs="Times New Roman"/>
          <w:color w:val="auto"/>
          <w:sz w:val="32"/>
          <w:szCs w:val="32"/>
          <w:highlight w:val="none"/>
          <w:lang w:bidi="ar"/>
          <w14:ligatures w14:val="none"/>
        </w:rPr>
        <w:t>万元计）与评审准基价相比，每增加0.1%扣1分，每减少0.1%扣0.5分，扣完为止。按插入法计算得分。未参与评审基准价计算的总报价，仍应参加计算相应分值。</w:t>
      </w:r>
    </w:p>
    <w:p w14:paraId="1AEF4B9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（三）出现下列情况之一的，应当取消其参与承包商比选资格：</w:t>
      </w:r>
    </w:p>
    <w:p w14:paraId="50BADC3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1.不具备比选文件中规定的资格要求的；</w:t>
      </w:r>
    </w:p>
    <w:p w14:paraId="2F3B1A0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2.报价超过比选文件中规定的最高限价的；</w:t>
      </w:r>
    </w:p>
    <w:p w14:paraId="44AA08F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3.承包商串通投标的；</w:t>
      </w:r>
    </w:p>
    <w:p w14:paraId="5F11193A">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4.法律、法规规定的其他无效情形。</w:t>
      </w:r>
    </w:p>
    <w:p w14:paraId="46A9B25B">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六</w:t>
      </w:r>
      <w:r>
        <w:rPr>
          <w:rFonts w:hint="default" w:ascii="Times New Roman" w:hAnsi="Times New Roman" w:eastAsia="方正黑体_GBK" w:cs="Times New Roman"/>
          <w:color w:val="auto"/>
          <w:sz w:val="32"/>
          <w:szCs w:val="32"/>
          <w:lang w:bidi="ar"/>
          <w14:ligatures w14:val="none"/>
        </w:rPr>
        <w:t>、联系方式</w:t>
      </w:r>
    </w:p>
    <w:p w14:paraId="47ED321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highlight w:val="none"/>
          <w:lang w:bidi="ar"/>
          <w14:ligatures w14:val="none"/>
        </w:rPr>
        <w:t>比选人：</w:t>
      </w:r>
      <w:r>
        <w:rPr>
          <w:rFonts w:hint="default" w:ascii="Times New Roman" w:hAnsi="Times New Roman" w:eastAsia="方正仿宋_GBK" w:cs="Times New Roman"/>
          <w:color w:val="auto"/>
          <w:sz w:val="32"/>
          <w:szCs w:val="32"/>
          <w:highlight w:val="none"/>
          <w:lang w:eastAsia="zh-CN" w:bidi="ar"/>
          <w14:ligatures w14:val="none"/>
        </w:rPr>
        <w:t>重庆巴洲大健康产业发展集团有限公司</w:t>
      </w:r>
    </w:p>
    <w:p w14:paraId="417BABB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联系人：</w:t>
      </w:r>
      <w:r>
        <w:rPr>
          <w:rFonts w:hint="default" w:ascii="Times New Roman" w:hAnsi="Times New Roman" w:eastAsia="方正仿宋_GBK" w:cs="Times New Roman"/>
          <w:color w:val="auto"/>
          <w:sz w:val="32"/>
          <w:szCs w:val="32"/>
          <w:lang w:val="en-US" w:eastAsia="zh-CN" w:bidi="ar"/>
          <w14:ligatures w14:val="none"/>
        </w:rPr>
        <w:t>陈淼</w:t>
      </w:r>
    </w:p>
    <w:p w14:paraId="3EFFB05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电  话：</w:t>
      </w:r>
      <w:r>
        <w:rPr>
          <w:rFonts w:hint="default" w:ascii="Times New Roman" w:hAnsi="Times New Roman" w:eastAsia="方正仿宋_GBK" w:cs="Times New Roman"/>
          <w:color w:val="auto"/>
          <w:sz w:val="32"/>
          <w:szCs w:val="32"/>
          <w:lang w:val="en-US" w:eastAsia="zh-CN" w:bidi="ar"/>
          <w14:ligatures w14:val="none"/>
        </w:rPr>
        <w:t>023-66238079</w:t>
      </w:r>
    </w:p>
    <w:p w14:paraId="5E75B07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地  址：</w:t>
      </w:r>
      <w:r>
        <w:rPr>
          <w:rFonts w:hint="default" w:ascii="Times New Roman" w:hAnsi="Times New Roman" w:eastAsia="方正仿宋_GBK" w:cs="Times New Roman"/>
          <w:color w:val="auto"/>
          <w:sz w:val="32"/>
          <w:szCs w:val="32"/>
          <w:lang w:val="en-US" w:eastAsia="zh-CN" w:bidi="ar"/>
          <w14:ligatures w14:val="none"/>
        </w:rPr>
        <w:t>重庆市巴南区龙洲大道265号</w:t>
      </w:r>
    </w:p>
    <w:p w14:paraId="67BD5229">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七、承包商提交响应文件</w:t>
      </w:r>
    </w:p>
    <w:p w14:paraId="06DE6B5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（一）承包商提供的响应文件需装入</w:t>
      </w:r>
      <w:r>
        <w:rPr>
          <w:rFonts w:hint="default" w:ascii="Times New Roman" w:hAnsi="Times New Roman" w:eastAsia="方正楷体_GBK" w:cs="Times New Roman"/>
          <w:color w:val="auto"/>
          <w:sz w:val="32"/>
          <w:szCs w:val="32"/>
          <w:lang w:val="en-US" w:eastAsia="zh-CN" w:bidi="ar"/>
          <w14:ligatures w14:val="none"/>
        </w:rPr>
        <w:t>自备文件袋</w:t>
      </w:r>
      <w:r>
        <w:rPr>
          <w:rFonts w:hint="default" w:ascii="Times New Roman" w:hAnsi="Times New Roman" w:eastAsia="方正楷体_GBK" w:cs="Times New Roman"/>
          <w:color w:val="auto"/>
          <w:sz w:val="32"/>
          <w:szCs w:val="32"/>
          <w:lang w:bidi="ar"/>
          <w14:ligatures w14:val="none"/>
        </w:rPr>
        <w:t>中密封并加盖公章，并在封套上写明如下内容</w:t>
      </w:r>
      <w:r>
        <w:rPr>
          <w:rFonts w:hint="default" w:ascii="Times New Roman" w:hAnsi="Times New Roman" w:eastAsia="方正仿宋_GBK" w:cs="Times New Roman"/>
          <w:color w:val="auto"/>
          <w:sz w:val="32"/>
          <w:szCs w:val="32"/>
          <w:lang w:bidi="ar"/>
          <w14:ligatures w14:val="none"/>
        </w:rPr>
        <w:t>：</w:t>
      </w:r>
    </w:p>
    <w:p w14:paraId="0FB3DE2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比选人名称：                         </w:t>
      </w:r>
    </w:p>
    <w:p w14:paraId="3A45C337">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 xml:space="preserve">比选申请人名称：   （全称并加盖单位法人章） </w:t>
      </w:r>
    </w:p>
    <w:p w14:paraId="7664CA82">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（项目名称）比选响应文件</w:t>
      </w:r>
    </w:p>
    <w:p w14:paraId="04EC7636">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在202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24</w:t>
      </w:r>
      <w:r>
        <w:rPr>
          <w:rFonts w:hint="default" w:ascii="Times New Roman" w:hAnsi="Times New Roman" w:eastAsia="方正仿宋_GBK" w:cs="Times New Roman"/>
          <w:color w:val="auto"/>
          <w:sz w:val="32"/>
          <w:szCs w:val="32"/>
          <w:highlight w:val="none"/>
          <w:lang w:bidi="ar"/>
          <w14:ligatures w14:val="none"/>
        </w:rPr>
        <w:t>日14时00分（开标时间）前不得开启</w:t>
      </w:r>
    </w:p>
    <w:p w14:paraId="73143701">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（二）比选响应文件递交的时间为</w:t>
      </w:r>
      <w:r>
        <w:rPr>
          <w:rFonts w:hint="default" w:ascii="Times New Roman" w:hAnsi="Times New Roman" w:eastAsia="方正仿宋_GBK" w:cs="Times New Roman"/>
          <w:color w:val="auto"/>
          <w:sz w:val="32"/>
          <w:szCs w:val="32"/>
          <w:highlight w:val="none"/>
          <w:lang w:bidi="ar"/>
          <w14:ligatures w14:val="none"/>
        </w:rPr>
        <w:t>：比选当日现场递交。</w:t>
      </w:r>
    </w:p>
    <w:p w14:paraId="43EAF19A">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（三）比选和开标地点</w:t>
      </w:r>
      <w:r>
        <w:rPr>
          <w:rFonts w:hint="default" w:ascii="Times New Roman" w:hAnsi="Times New Roman" w:eastAsia="方正仿宋_GBK" w:cs="Times New Roman"/>
          <w:color w:val="auto"/>
          <w:sz w:val="32"/>
          <w:szCs w:val="32"/>
          <w:highlight w:val="none"/>
          <w:lang w:bidi="ar"/>
          <w14:ligatures w14:val="none"/>
        </w:rPr>
        <w:t>：</w:t>
      </w:r>
    </w:p>
    <w:p w14:paraId="4370A074">
      <w:pPr>
        <w:adjustRightInd w:val="0"/>
        <w:snapToGrid w:val="0"/>
        <w:spacing w:line="560" w:lineRule="exact"/>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 xml:space="preserve">    </w:t>
      </w:r>
      <w:r>
        <w:rPr>
          <w:rFonts w:hint="default" w:ascii="Times New Roman" w:hAnsi="Times New Roman" w:eastAsia="方正楷体_GBK" w:cs="Times New Roman"/>
          <w:color w:val="auto"/>
          <w:sz w:val="32"/>
          <w:szCs w:val="32"/>
          <w:highlight w:val="none"/>
          <w:lang w:bidi="ar"/>
          <w14:ligatures w14:val="none"/>
        </w:rPr>
        <w:t>（四）开标时间</w:t>
      </w:r>
      <w:r>
        <w:rPr>
          <w:rFonts w:hint="default" w:ascii="Times New Roman" w:hAnsi="Times New Roman" w:eastAsia="方正仿宋_GBK" w:cs="Times New Roman"/>
          <w:color w:val="auto"/>
          <w:sz w:val="32"/>
          <w:szCs w:val="32"/>
          <w:highlight w:val="none"/>
          <w:lang w:bidi="ar"/>
          <w14:ligatures w14:val="none"/>
        </w:rPr>
        <w:t>：202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24</w:t>
      </w:r>
      <w:bookmarkStart w:id="0" w:name="_GoBack"/>
      <w:bookmarkEnd w:id="0"/>
      <w:r>
        <w:rPr>
          <w:rFonts w:hint="default" w:ascii="Times New Roman" w:hAnsi="Times New Roman" w:eastAsia="方正仿宋_GBK" w:cs="Times New Roman"/>
          <w:color w:val="auto"/>
          <w:sz w:val="32"/>
          <w:szCs w:val="32"/>
          <w:highlight w:val="none"/>
          <w:lang w:bidi="ar"/>
          <w14:ligatures w14:val="none"/>
        </w:rPr>
        <w:t>日14时00分（北京时间）</w:t>
      </w:r>
    </w:p>
    <w:p w14:paraId="29E8AE7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（五）逾期送达或者不按照比选文件要求密封的申请文件，应当拒收。</w:t>
      </w:r>
    </w:p>
    <w:p w14:paraId="6DECBF4D">
      <w:pPr>
        <w:widowControl/>
        <w:adjustRightInd w:val="0"/>
        <w:snapToGrid w:val="0"/>
        <w:spacing w:after="0" w:line="560" w:lineRule="exact"/>
        <w:ind w:firstLine="640" w:firstLineChars="200"/>
        <w:jc w:val="both"/>
        <w:rPr>
          <w:rFonts w:hint="default" w:ascii="Times New Roman" w:hAnsi="Times New Roman" w:eastAsia="方正黑体_GBK" w:cs="Times New Roman"/>
          <w:color w:val="auto"/>
          <w:kern w:val="0"/>
          <w:sz w:val="32"/>
          <w:szCs w:val="32"/>
          <w14:ligatures w14:val="none"/>
        </w:rPr>
      </w:pPr>
      <w:r>
        <w:rPr>
          <w:rFonts w:hint="default" w:ascii="Times New Roman" w:hAnsi="Times New Roman" w:eastAsia="方正黑体_GBK" w:cs="Times New Roman"/>
          <w:color w:val="auto"/>
          <w:kern w:val="0"/>
          <w:sz w:val="32"/>
          <w:szCs w:val="32"/>
          <w14:ligatures w14:val="none"/>
        </w:rPr>
        <w:t>八、比选程序</w:t>
      </w:r>
    </w:p>
    <w:p w14:paraId="0BEEEA2A">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（一）评审人员和监督人员签到。</w:t>
      </w:r>
    </w:p>
    <w:p w14:paraId="4BD5690B">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（二）现场收取投标文件（密封袋形式）。</w:t>
      </w:r>
    </w:p>
    <w:p w14:paraId="16628C4C">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（三）承包商法定代表人或授权人签到。</w:t>
      </w:r>
    </w:p>
    <w:p w14:paraId="0231F9B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（四）对投标文件密封情况进行检查。</w:t>
      </w:r>
    </w:p>
    <w:p w14:paraId="648F7DB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（五）对承包商法定代表人或授权人进行身份确认（核验身份证原件和代理人授权委托书、养老保险证明材料原件），若经核实上述材料与实际不符的，不得参与比选。</w:t>
      </w:r>
    </w:p>
    <w:p w14:paraId="30C3D132">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（六）承包商确认报价并签字。</w:t>
      </w:r>
    </w:p>
    <w:p w14:paraId="5CBB5401">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（七）对承包商提供的比选文件进行资格审查和符合性审查。</w:t>
      </w:r>
    </w:p>
    <w:p w14:paraId="11AB7826">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（八）报告评审结果。</w:t>
      </w:r>
    </w:p>
    <w:p w14:paraId="2DC8346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（九）评审结束。</w:t>
      </w:r>
    </w:p>
    <w:p w14:paraId="62A567C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注：在不违背相关法律法规规定的情况下，项目单位可根据项目实际情况对比选文件范本进行适当调整。</w:t>
      </w:r>
    </w:p>
    <w:p w14:paraId="3A638F8D">
      <w:pPr>
        <w:spacing w:after="0"/>
        <w:jc w:val="both"/>
        <w:rPr>
          <w:rFonts w:hint="default" w:ascii="Times New Roman" w:hAnsi="Times New Roman" w:eastAsia="宋体" w:cs="Times New Roman"/>
          <w:color w:val="auto"/>
          <w:sz w:val="21"/>
          <w14:ligatures w14:val="none"/>
        </w:rPr>
      </w:pPr>
    </w:p>
    <w:p w14:paraId="05BC9262">
      <w:pPr>
        <w:spacing w:after="0" w:line="560" w:lineRule="exact"/>
        <w:rPr>
          <w:rFonts w:hint="default" w:ascii="Times New Roman" w:hAnsi="Times New Roman" w:eastAsia="方正黑体_GBK" w:cs="Times New Roman"/>
          <w:color w:val="auto"/>
          <w:sz w:val="32"/>
          <w:szCs w:val="32"/>
          <w:lang w:bidi="ar"/>
          <w14:ligatures w14:val="none"/>
        </w:rPr>
      </w:pPr>
    </w:p>
    <w:p w14:paraId="7D687819">
      <w:pPr>
        <w:spacing w:after="0" w:line="560" w:lineRule="exact"/>
        <w:rPr>
          <w:rFonts w:hint="default" w:ascii="Times New Roman" w:hAnsi="Times New Roman" w:eastAsia="方正黑体_GBK" w:cs="Times New Roman"/>
          <w:color w:val="auto"/>
          <w:sz w:val="32"/>
          <w:szCs w:val="32"/>
          <w:lang w:bidi="ar"/>
          <w14:ligatures w14:val="none"/>
        </w:rPr>
      </w:pPr>
    </w:p>
    <w:p w14:paraId="54C9D344">
      <w:pPr>
        <w:spacing w:after="0" w:line="560" w:lineRule="exact"/>
        <w:rPr>
          <w:rFonts w:hint="default" w:ascii="Times New Roman" w:hAnsi="Times New Roman" w:eastAsia="方正黑体_GBK" w:cs="Times New Roman"/>
          <w:color w:val="auto"/>
          <w:sz w:val="32"/>
          <w:szCs w:val="32"/>
          <w:lang w:bidi="ar"/>
          <w14:ligatures w14:val="none"/>
        </w:rPr>
      </w:pPr>
    </w:p>
    <w:p w14:paraId="04C0B0D0">
      <w:pPr>
        <w:spacing w:after="0" w:line="560" w:lineRule="exact"/>
        <w:rPr>
          <w:rFonts w:hint="default" w:ascii="Times New Roman" w:hAnsi="Times New Roman" w:eastAsia="方正黑体_GBK" w:cs="Times New Roman"/>
          <w:color w:val="auto"/>
          <w:sz w:val="32"/>
          <w:szCs w:val="32"/>
          <w:lang w:bidi="ar"/>
          <w14:ligatures w14:val="none"/>
        </w:rPr>
      </w:pPr>
    </w:p>
    <w:p w14:paraId="7016E876">
      <w:pPr>
        <w:spacing w:after="0" w:line="560" w:lineRule="exact"/>
        <w:rPr>
          <w:rFonts w:hint="default" w:ascii="Times New Roman" w:hAnsi="Times New Roman" w:eastAsia="方正黑体_GBK" w:cs="Times New Roman"/>
          <w:color w:val="auto"/>
          <w:sz w:val="32"/>
          <w:szCs w:val="32"/>
          <w:lang w:bidi="ar"/>
          <w14:ligatures w14:val="none"/>
        </w:rPr>
      </w:pPr>
    </w:p>
    <w:p w14:paraId="405D62FF">
      <w:pPr>
        <w:spacing w:after="0" w:line="560" w:lineRule="exact"/>
        <w:rPr>
          <w:rFonts w:hint="default" w:ascii="Times New Roman" w:hAnsi="Times New Roman" w:eastAsia="方正黑体_GBK" w:cs="Times New Roman"/>
          <w:color w:val="auto"/>
          <w:sz w:val="32"/>
          <w:szCs w:val="32"/>
          <w:lang w:bidi="ar"/>
          <w14:ligatures w14:val="none"/>
        </w:rPr>
      </w:pPr>
    </w:p>
    <w:p w14:paraId="7B210985">
      <w:pPr>
        <w:spacing w:after="0" w:line="560" w:lineRule="exact"/>
        <w:rPr>
          <w:rFonts w:hint="default" w:ascii="Times New Roman" w:hAnsi="Times New Roman" w:eastAsia="方正黑体_GBK" w:cs="Times New Roman"/>
          <w:color w:val="auto"/>
          <w:sz w:val="32"/>
          <w:szCs w:val="32"/>
          <w:lang w:bidi="ar"/>
          <w14:ligatures w14:val="none"/>
        </w:rPr>
      </w:pPr>
    </w:p>
    <w:p w14:paraId="4D1B67BC">
      <w:pPr>
        <w:spacing w:after="0" w:line="560" w:lineRule="exact"/>
        <w:rPr>
          <w:rFonts w:hint="default" w:ascii="Times New Roman" w:hAnsi="Times New Roman" w:eastAsia="方正黑体_GBK" w:cs="Times New Roman"/>
          <w:color w:val="auto"/>
          <w:sz w:val="32"/>
          <w:szCs w:val="32"/>
          <w:lang w:bidi="ar"/>
          <w14:ligatures w14:val="none"/>
        </w:rPr>
      </w:pPr>
    </w:p>
    <w:p w14:paraId="0F26AA31">
      <w:pPr>
        <w:spacing w:after="0" w:line="560" w:lineRule="exact"/>
        <w:rPr>
          <w:rFonts w:hint="default" w:ascii="Times New Roman" w:hAnsi="Times New Roman" w:eastAsia="方正黑体_GBK" w:cs="Times New Roman"/>
          <w:color w:val="auto"/>
          <w:sz w:val="32"/>
          <w:szCs w:val="32"/>
          <w:lang w:bidi="ar"/>
          <w14:ligatures w14:val="none"/>
        </w:rPr>
      </w:pPr>
    </w:p>
    <w:p w14:paraId="70E0E25E">
      <w:pPr>
        <w:spacing w:after="0" w:line="560" w:lineRule="exact"/>
        <w:rPr>
          <w:rFonts w:hint="default" w:ascii="Times New Roman" w:hAnsi="Times New Roman" w:eastAsia="方正仿宋_GBK" w:cs="Times New Roman"/>
          <w:color w:val="auto"/>
          <w:sz w:val="28"/>
          <w:szCs w:val="28"/>
          <w14:ligatures w14:val="none"/>
        </w:rPr>
      </w:pPr>
      <w:r>
        <w:rPr>
          <w:rFonts w:hint="default" w:ascii="Times New Roman" w:hAnsi="Times New Roman" w:eastAsia="方正黑体_GBK" w:cs="Times New Roman"/>
          <w:color w:val="auto"/>
          <w:sz w:val="32"/>
          <w:szCs w:val="32"/>
          <w:lang w:bidi="ar"/>
          <w14:ligatures w14:val="none"/>
        </w:rPr>
        <w:t>附件</w:t>
      </w:r>
      <w:r>
        <w:rPr>
          <w:rFonts w:hint="default" w:ascii="Times New Roman" w:hAnsi="Times New Roman" w:eastAsia="方正仿宋_GBK" w:cs="Times New Roman"/>
          <w:color w:val="auto"/>
          <w:sz w:val="28"/>
          <w:szCs w:val="28"/>
          <w:lang w:bidi="ar"/>
          <w14:ligatures w14:val="none"/>
        </w:rPr>
        <w:t xml:space="preserve">                    </w:t>
      </w:r>
    </w:p>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64647CF9">
      <w:pPr>
        <w:spacing w:after="0"/>
        <w:ind w:left="2558" w:leftChars="290" w:hanging="1920" w:hangingChars="600"/>
        <w:jc w:val="both"/>
        <w:rPr>
          <w:rFonts w:hint="default" w:ascii="Times New Roman" w:hAnsi="Times New Roman" w:eastAsia="方正楷体_GBK" w:cs="Times New Roman"/>
          <w:color w:val="auto"/>
          <w:spacing w:val="-10"/>
          <w:kern w:val="0"/>
          <w:sz w:val="32"/>
          <w:szCs w:val="32"/>
          <w14:ligatures w14:val="none"/>
        </w:rPr>
      </w:pPr>
      <w:r>
        <w:rPr>
          <w:rFonts w:hint="default" w:ascii="Times New Roman" w:hAnsi="Times New Roman" w:eastAsia="方正仿宋_GBK" w:cs="Times New Roman"/>
          <w:color w:val="auto"/>
          <w:sz w:val="32"/>
          <w:szCs w:val="32"/>
          <w:lang w:bidi="ar"/>
          <w14:ligatures w14:val="none"/>
        </w:rPr>
        <w:t>项目名称：</w:t>
      </w:r>
      <w:r>
        <w:rPr>
          <w:rFonts w:hint="default" w:ascii="Times New Roman" w:hAnsi="Times New Roman" w:eastAsia="方正楷体_GBK" w:cs="Times New Roman"/>
          <w:spacing w:val="-10"/>
          <w:sz w:val="32"/>
          <w:szCs w:val="32"/>
        </w:rPr>
        <w:t>巴南区滨江片区荣盛滨江华府周边市政道路改造工程（兴洲支路整治工程）</w:t>
      </w: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50"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97" w:leftChars="-135" w:right="-350"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50" w:rightChars="-159"/>
        <w:jc w:val="both"/>
        <w:rPr>
          <w:rFonts w:hint="default" w:ascii="Times New Roman" w:hAnsi="Times New Roman" w:eastAsia="方正仿宋_GBK" w:cs="Times New Roman"/>
          <w:b/>
          <w:color w:val="auto"/>
          <w:sz w:val="28"/>
          <w:szCs w:val="28"/>
          <w14:ligatures w14:val="none"/>
        </w:rPr>
      </w:pPr>
    </w:p>
    <w:p w14:paraId="08E27302">
      <w:pPr>
        <w:spacing w:after="0" w:line="360" w:lineRule="auto"/>
        <w:ind w:right="-350" w:rightChars="-159"/>
        <w:jc w:val="center"/>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承包商：</w:t>
      </w:r>
      <w:r>
        <w:rPr>
          <w:rFonts w:hint="default" w:ascii="Times New Roman" w:hAnsi="Times New Roman" w:eastAsia="方正仿宋_GBK" w:cs="Times New Roman"/>
          <w:bCs/>
          <w:color w:val="auto"/>
          <w:sz w:val="32"/>
          <w:szCs w:val="32"/>
          <w:u w:val="single"/>
          <w:lang w:bidi="ar"/>
          <w14:ligatures w14:val="none"/>
        </w:rPr>
        <w:t xml:space="preserve"> 　　　　              　　</w:t>
      </w:r>
      <w:r>
        <w:rPr>
          <w:rFonts w:hint="default" w:ascii="Times New Roman" w:hAnsi="Times New Roman" w:eastAsia="方正仿宋_GBK" w:cs="Times New Roman"/>
          <w:bCs/>
          <w:color w:val="auto"/>
          <w:sz w:val="32"/>
          <w:szCs w:val="32"/>
          <w:lang w:bidi="ar"/>
          <w14:ligatures w14:val="none"/>
        </w:rPr>
        <w:t>（盖单位公章）</w:t>
      </w:r>
    </w:p>
    <w:p w14:paraId="750127F3">
      <w:pPr>
        <w:spacing w:after="0" w:line="360" w:lineRule="auto"/>
        <w:ind w:left="-297" w:leftChars="-135" w:right="-350"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97" w:leftChars="-135" w:right="-350"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50"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0E94AF37">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default" w:ascii="Times New Roman" w:hAnsi="Times New Roman" w:eastAsia="方正仿宋_GBK" w:cs="Times New Roman"/>
          <w:bCs/>
          <w:sz w:val="32"/>
          <w:szCs w:val="32"/>
          <w:lang w:val="en-US" w:eastAsia="zh-CN" w:bidi="ar"/>
          <w14:ligatures w14:val="none"/>
        </w:rPr>
        <w:t>下浮比例为</w:t>
      </w:r>
      <w:r>
        <w:rPr>
          <w:rFonts w:hint="default" w:ascii="Times New Roman" w:hAnsi="Times New Roman" w:eastAsia="方正仿宋_GBK" w:cs="Times New Roman"/>
          <w:bCs/>
          <w:sz w:val="32"/>
          <w:szCs w:val="32"/>
          <w:u w:val="single"/>
          <w:lang w:bidi="ar"/>
          <w14:ligatures w14:val="none"/>
        </w:rPr>
        <w:t xml:space="preserve">          。</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63CADC22">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highlight w:val="none"/>
          <w:lang w:bidi="ar"/>
          <w14:ligatures w14:val="none"/>
        </w:rPr>
        <w:t>1、竞选人须具备</w:t>
      </w:r>
      <w:r>
        <w:rPr>
          <w:rFonts w:hint="default" w:ascii="Times New Roman" w:hAnsi="Times New Roman" w:eastAsia="方正仿宋_GBK" w:cs="Times New Roman"/>
          <w:color w:val="auto"/>
          <w:sz w:val="32"/>
          <w:szCs w:val="32"/>
          <w:highlight w:val="none"/>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18E9D474">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13960A5B">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w:t>
      </w:r>
      <w:r>
        <w:rPr>
          <w:rFonts w:hint="default" w:ascii="Times New Roman" w:hAnsi="Times New Roman" w:eastAsia="方正仿宋_GBK" w:cs="Times New Roman"/>
          <w:bCs/>
          <w:color w:val="auto"/>
          <w:sz w:val="32"/>
          <w:szCs w:val="32"/>
          <w:highlight w:val="none"/>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0E274CF8">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bCs/>
          <w:color w:val="auto"/>
          <w:sz w:val="32"/>
          <w:szCs w:val="32"/>
          <w:highlight w:val="none"/>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2025年8月至2026年1月的个人社保。</w:t>
      </w:r>
    </w:p>
    <w:p w14:paraId="102AD4FD">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7D4DEEAF">
      <w:pPr>
        <w:spacing w:line="560" w:lineRule="exact"/>
        <w:jc w:val="both"/>
        <w:rPr>
          <w:rFonts w:hint="default" w:ascii="Times New Roman" w:hAnsi="Times New Roman" w:eastAsia="方正仿宋_GBK" w:cs="Times New Roman"/>
          <w:bCs/>
          <w:sz w:val="32"/>
          <w:szCs w:val="32"/>
          <w14:ligatures w14:val="none"/>
        </w:rPr>
      </w:pPr>
    </w:p>
    <w:p w14:paraId="4C9349D2">
      <w:pPr>
        <w:spacing w:after="0" w:line="560" w:lineRule="exact"/>
        <w:jc w:val="both"/>
        <w:rPr>
          <w:rFonts w:hint="default" w:ascii="Times New Roman" w:hAnsi="Times New Roman" w:eastAsia="方正仿宋_GBK" w:cs="Times New Roman"/>
          <w:bCs/>
          <w:kern w:val="0"/>
          <w:sz w:val="32"/>
          <w:szCs w:val="32"/>
          <w14:ligatures w14:val="none"/>
        </w:rPr>
      </w:pPr>
    </w:p>
    <w:p w14:paraId="06558AF5">
      <w:pPr>
        <w:spacing w:after="0" w:line="360" w:lineRule="auto"/>
        <w:jc w:val="both"/>
        <w:rPr>
          <w:rFonts w:hint="default" w:ascii="Times New Roman" w:hAnsi="Times New Roman" w:eastAsia="方正黑体_GBK" w:cs="Times New Roman"/>
          <w:bCs/>
          <w:kern w:val="0"/>
          <w:sz w:val="32"/>
          <w:szCs w:val="32"/>
          <w:lang w:bidi="ar"/>
          <w14:ligatures w14:val="none"/>
        </w:rPr>
      </w:pPr>
    </w:p>
    <w:p w14:paraId="532D6269">
      <w:pPr>
        <w:spacing w:after="0" w:line="360" w:lineRule="auto"/>
        <w:jc w:val="both"/>
        <w:rPr>
          <w:rFonts w:hint="default" w:ascii="Times New Roman" w:hAnsi="Times New Roman" w:eastAsia="方正黑体_GBK" w:cs="Times New Roman"/>
          <w:bCs/>
          <w:kern w:val="0"/>
          <w:sz w:val="32"/>
          <w:szCs w:val="32"/>
          <w:lang w:bidi="ar"/>
          <w14:ligatures w14:val="none"/>
        </w:rPr>
      </w:pPr>
    </w:p>
    <w:p w14:paraId="2CFCE51E">
      <w:pPr>
        <w:spacing w:after="0" w:line="360" w:lineRule="auto"/>
        <w:jc w:val="both"/>
        <w:rPr>
          <w:rFonts w:hint="default" w:ascii="Times New Roman" w:hAnsi="Times New Roman" w:eastAsia="方正黑体_GBK" w:cs="Times New Roman"/>
          <w:bCs/>
          <w:kern w:val="0"/>
          <w:sz w:val="32"/>
          <w:szCs w:val="32"/>
          <w:lang w:bidi="ar"/>
          <w14:ligatures w14:val="none"/>
        </w:rPr>
      </w:pPr>
    </w:p>
    <w:p w14:paraId="71B6A415">
      <w:pPr>
        <w:spacing w:after="0" w:line="360" w:lineRule="auto"/>
        <w:jc w:val="both"/>
        <w:rPr>
          <w:rFonts w:hint="default" w:ascii="Times New Roman" w:hAnsi="Times New Roman" w:eastAsia="方正黑体_GBK" w:cs="Times New Roman"/>
          <w:bCs/>
          <w:kern w:val="0"/>
          <w:sz w:val="32"/>
          <w:szCs w:val="32"/>
          <w:lang w:bidi="ar"/>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64FBD720">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项目名称：巴南区滨江片区荣盛滨江华府周边市政道路改造工程</w:t>
      </w:r>
      <w:r>
        <w:rPr>
          <w:rFonts w:hint="default" w:ascii="Times New Roman" w:hAnsi="Times New Roman" w:eastAsia="方正仿宋_GBK" w:cs="Times New Roman"/>
          <w:color w:val="auto"/>
          <w:sz w:val="32"/>
          <w:szCs w:val="32"/>
          <w:highlight w:val="none"/>
          <w:lang w:val="en-US" w:eastAsia="zh-CN" w:bidi="ar"/>
          <w14:ligatures w14:val="none"/>
        </w:rPr>
        <w:t>（兴洲支路整治工程）</w:t>
      </w: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ascii="Times New Roman" w:hAnsi="Times New Roman" w:eastAsia="宋体" w:cs="Times New Roman"/>
          <w:sz w:val="21"/>
          <w:szCs w:val="20"/>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CBBB1F6-734C-4305-A91F-9D8A3B36A9B3}"/>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76A6062-2E21-49CA-BC6E-0388A8A94000}"/>
  </w:font>
  <w:font w:name="方正小标宋_GBK">
    <w:panose1 w:val="02000000000000000000"/>
    <w:charset w:val="86"/>
    <w:family w:val="auto"/>
    <w:pitch w:val="default"/>
    <w:sig w:usb0="00000001" w:usb1="080E0000" w:usb2="00000000" w:usb3="00000000" w:csb0="00040000" w:csb1="00000000"/>
    <w:embedRegular r:id="rId3" w:fontKey="{E7E7BE8E-CACE-4E33-A2E5-E672BB0E210E}"/>
  </w:font>
  <w:font w:name="方正仿宋_GBK">
    <w:panose1 w:val="02000000000000000000"/>
    <w:charset w:val="86"/>
    <w:family w:val="auto"/>
    <w:pitch w:val="default"/>
    <w:sig w:usb0="00000001" w:usb1="080E0000" w:usb2="00000000" w:usb3="00000000" w:csb0="00040000" w:csb1="00000000"/>
    <w:embedRegular r:id="rId4" w:fontKey="{E66CB9ED-C760-4C65-90A3-1B465D2626E6}"/>
  </w:font>
  <w:font w:name="方正黑体_GBK">
    <w:panose1 w:val="03000509000000000000"/>
    <w:charset w:val="86"/>
    <w:family w:val="auto"/>
    <w:pitch w:val="default"/>
    <w:sig w:usb0="00000001" w:usb1="080E0000" w:usb2="00000000" w:usb3="00000000" w:csb0="00040000" w:csb1="00000000"/>
    <w:embedRegular r:id="rId5" w:fontKey="{7615CAFB-301D-4BC0-9707-98A1C1BA44C0}"/>
  </w:font>
  <w:font w:name="方正楷体_GBK">
    <w:panose1 w:val="02000000000000000000"/>
    <w:charset w:val="86"/>
    <w:family w:val="auto"/>
    <w:pitch w:val="default"/>
    <w:sig w:usb0="00000001" w:usb1="080E0000" w:usb2="00000000" w:usb3="00000000" w:csb0="00040000" w:csb1="00000000"/>
    <w:embedRegular r:id="rId6" w:fontKey="{3469AD05-5333-43AC-A78E-1200682449D9}"/>
  </w:font>
  <w:font w:name="WPSEMBED4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13"/>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BB29">
    <w:pPr>
      <w:pStyle w:val="13"/>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2C108C9B">
    <w:pPr>
      <w:pStyle w:val="13"/>
    </w:pPr>
  </w:p>
  <w:p w14:paraId="6CD99686"/>
  <w:p w14:paraId="79DFFF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E"/>
    <w:rsid w:val="00045722"/>
    <w:rsid w:val="00174258"/>
    <w:rsid w:val="00597005"/>
    <w:rsid w:val="007603CE"/>
    <w:rsid w:val="00B109BE"/>
    <w:rsid w:val="00CC1D7E"/>
    <w:rsid w:val="00EE5F99"/>
    <w:rsid w:val="00F87ED4"/>
    <w:rsid w:val="0F5A7689"/>
    <w:rsid w:val="139173C4"/>
    <w:rsid w:val="15213CFE"/>
    <w:rsid w:val="165E61BA"/>
    <w:rsid w:val="1730086F"/>
    <w:rsid w:val="18844347"/>
    <w:rsid w:val="1B140654"/>
    <w:rsid w:val="1CF163A7"/>
    <w:rsid w:val="1D84357D"/>
    <w:rsid w:val="1F80284F"/>
    <w:rsid w:val="20300A4D"/>
    <w:rsid w:val="24233E94"/>
    <w:rsid w:val="2BA61037"/>
    <w:rsid w:val="2C1B6F9C"/>
    <w:rsid w:val="2DAE2197"/>
    <w:rsid w:val="318F2647"/>
    <w:rsid w:val="31CD1BC4"/>
    <w:rsid w:val="34A039BF"/>
    <w:rsid w:val="388D1B76"/>
    <w:rsid w:val="38F82B3F"/>
    <w:rsid w:val="39A8726B"/>
    <w:rsid w:val="3CE42192"/>
    <w:rsid w:val="3D511DB7"/>
    <w:rsid w:val="3ECA6529"/>
    <w:rsid w:val="3EF47216"/>
    <w:rsid w:val="46635585"/>
    <w:rsid w:val="46F25C9B"/>
    <w:rsid w:val="4E1B4D99"/>
    <w:rsid w:val="4E8A6587"/>
    <w:rsid w:val="539101EC"/>
    <w:rsid w:val="54D82EE5"/>
    <w:rsid w:val="55886BA1"/>
    <w:rsid w:val="583E136D"/>
    <w:rsid w:val="58414714"/>
    <w:rsid w:val="59342D2E"/>
    <w:rsid w:val="5A925F77"/>
    <w:rsid w:val="5D9B5A9B"/>
    <w:rsid w:val="5DF83ABF"/>
    <w:rsid w:val="5FAA5B6F"/>
    <w:rsid w:val="6A000D29"/>
    <w:rsid w:val="6ABF49BB"/>
    <w:rsid w:val="6B282149"/>
    <w:rsid w:val="6B7219BC"/>
    <w:rsid w:val="743C0E2B"/>
    <w:rsid w:val="75722D56"/>
    <w:rsid w:val="7B242D44"/>
    <w:rsid w:val="7C576D27"/>
    <w:rsid w:val="7E58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afterLines="0"/>
    </w:pPr>
  </w:style>
  <w:style w:type="paragraph" w:styleId="13">
    <w:name w:val="footer"/>
    <w:basedOn w:val="1"/>
    <w:link w:val="37"/>
    <w:semiHidden/>
    <w:unhideWhenUsed/>
    <w:qFormat/>
    <w:uiPriority w:val="99"/>
    <w:pPr>
      <w:tabs>
        <w:tab w:val="center" w:pos="4153"/>
        <w:tab w:val="right" w:pos="8306"/>
      </w:tabs>
      <w:snapToGrid w:val="0"/>
      <w:spacing w:line="240" w:lineRule="auto"/>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19">
    <w:name w:val="标题 1 字符"/>
    <w:basedOn w:val="17"/>
    <w:link w:val="4"/>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7"/>
    <w:semiHidden/>
    <w:qFormat/>
    <w:uiPriority w:val="9"/>
    <w:rPr>
      <w:rFonts w:cstheme="majorBidi"/>
      <w:color w:val="2F5597" w:themeColor="accent1" w:themeShade="BF"/>
      <w:sz w:val="28"/>
      <w:szCs w:val="28"/>
    </w:rPr>
  </w:style>
  <w:style w:type="character" w:customStyle="1" w:styleId="23">
    <w:name w:val="标题 5 字符"/>
    <w:basedOn w:val="17"/>
    <w:link w:val="8"/>
    <w:semiHidden/>
    <w:qFormat/>
    <w:uiPriority w:val="9"/>
    <w:rPr>
      <w:rFonts w:cstheme="majorBidi"/>
      <w:color w:val="2F5597" w:themeColor="accent1" w:themeShade="BF"/>
      <w:sz w:val="24"/>
    </w:rPr>
  </w:style>
  <w:style w:type="character" w:customStyle="1" w:styleId="24">
    <w:name w:val="标题 6 字符"/>
    <w:basedOn w:val="17"/>
    <w:link w:val="9"/>
    <w:semiHidden/>
    <w:qFormat/>
    <w:uiPriority w:val="9"/>
    <w:rPr>
      <w:rFonts w:cstheme="majorBidi"/>
      <w:b/>
      <w:bCs/>
      <w:color w:val="2F5597" w:themeColor="accent1" w:themeShade="BF"/>
    </w:rPr>
  </w:style>
  <w:style w:type="character" w:customStyle="1" w:styleId="25">
    <w:name w:val="标题 7 字符"/>
    <w:basedOn w:val="1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脚 字符"/>
    <w:basedOn w:val="17"/>
    <w:link w:val="13"/>
    <w:semiHidden/>
    <w:qFormat/>
    <w:uiPriority w:val="99"/>
    <w:rPr>
      <w:sz w:val="18"/>
      <w:szCs w:val="18"/>
    </w:rPr>
  </w:style>
  <w:style w:type="character" w:customStyle="1" w:styleId="38">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4595</Words>
  <Characters>4887</Characters>
  <Lines>60</Lines>
  <Paragraphs>16</Paragraphs>
  <TotalTime>5</TotalTime>
  <ScaleCrop>false</ScaleCrop>
  <LinksUpToDate>false</LinksUpToDate>
  <CharactersWithSpaces>5102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2025-03-21T08:01:00Z</dcterms:created>
  <dc:creator>luofei20569@163.com</dc:creator>
  <cp:lastModifiedBy>潘柯宇</cp:lastModifiedBy>
  <dcterms:modified xsi:type="dcterms:W3CDTF">2026-03-19T08:59:46Z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eyJoZGlkIjoiOGZiNDgyNzc2NzQ0MWE2YzM5MzFiM2RmNWEyYjY2MmIiLCJ1c2VySWQiOiIxMTk4MDYwNTg0In0=</vt:lpwstr>
  </property>
  <property fmtid="{D5CDD505-2E9C-101B-9397-08002B2CF9AE}" pid="4" name="ICV">
    <vt:lpwstr>E82164A8E69C43928DFECFA302CD51C9_12</vt:lpwstr>
  </property>
</Properties>
</file>