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8C9B5">
      <w:pPr>
        <w:spacing w:line="560" w:lineRule="exact"/>
        <w:jc w:val="center"/>
        <w:rPr>
          <w:rFonts w:ascii="宋体" w:hAnsi="宋体" w:cs="宋体"/>
          <w:color w:val="000000"/>
          <w:sz w:val="44"/>
          <w:szCs w:val="44"/>
          <w:lang w:bidi="ar"/>
        </w:rPr>
      </w:pPr>
    </w:p>
    <w:p w14:paraId="655C4DB4">
      <w:pPr>
        <w:pStyle w:val="14"/>
        <w:rPr>
          <w:rFonts w:ascii="宋体" w:hAnsi="宋体" w:cs="宋体"/>
          <w:color w:val="000000"/>
        </w:rPr>
      </w:pPr>
    </w:p>
    <w:p w14:paraId="3D735FFA">
      <w:pPr>
        <w:spacing w:line="560" w:lineRule="exact"/>
        <w:jc w:val="center"/>
        <w:rPr>
          <w:rFonts w:ascii="宋体" w:hAnsi="宋体" w:cs="宋体"/>
          <w:color w:val="000000"/>
          <w:sz w:val="44"/>
          <w:szCs w:val="44"/>
        </w:rPr>
      </w:pPr>
      <w:r>
        <w:rPr>
          <w:rFonts w:hint="eastAsia" w:ascii="宋体" w:hAnsi="宋体" w:cs="宋体"/>
          <w:color w:val="000000"/>
          <w:sz w:val="44"/>
          <w:szCs w:val="44"/>
          <w:lang w:bidi="ar"/>
        </w:rPr>
        <w:t>巴南区限额以下工程建设项目比选文件</w:t>
      </w:r>
    </w:p>
    <w:p w14:paraId="5AF405AC">
      <w:pPr>
        <w:pStyle w:val="10"/>
        <w:spacing w:before="0" w:beforeAutospacing="0" w:after="0" w:afterAutospacing="0" w:line="560" w:lineRule="exact"/>
        <w:jc w:val="both"/>
        <w:rPr>
          <w:rFonts w:ascii="宋体" w:hAnsi="宋体" w:cs="宋体"/>
          <w:color w:val="000000"/>
        </w:rPr>
      </w:pPr>
    </w:p>
    <w:p w14:paraId="1DCD7D13">
      <w:pPr>
        <w:spacing w:line="560" w:lineRule="exact"/>
        <w:rPr>
          <w:rFonts w:ascii="宋体" w:hAnsi="宋体" w:cs="宋体"/>
          <w:b/>
          <w:color w:val="000000"/>
          <w:sz w:val="28"/>
          <w:szCs w:val="28"/>
        </w:rPr>
      </w:pPr>
    </w:p>
    <w:p w14:paraId="24E91E96">
      <w:pPr>
        <w:spacing w:line="560" w:lineRule="exact"/>
        <w:rPr>
          <w:rFonts w:ascii="宋体" w:hAnsi="宋体" w:cs="宋体"/>
          <w:color w:val="000000"/>
          <w:sz w:val="28"/>
          <w:szCs w:val="28"/>
        </w:rPr>
      </w:pPr>
    </w:p>
    <w:p w14:paraId="6D0E2526">
      <w:pPr>
        <w:spacing w:line="560" w:lineRule="exact"/>
        <w:ind w:left="2520" w:hanging="2520" w:hangingChars="700"/>
        <w:rPr>
          <w:rFonts w:ascii="宋体" w:hAnsi="宋体" w:cs="宋体"/>
          <w:color w:val="000000"/>
          <w:sz w:val="36"/>
          <w:szCs w:val="36"/>
          <w:lang w:bidi="ar"/>
        </w:rPr>
      </w:pPr>
    </w:p>
    <w:p w14:paraId="2FA85D94">
      <w:pPr>
        <w:numPr>
          <w:ilvl w:val="0"/>
          <w:numId w:val="0"/>
        </w:numPr>
        <w:spacing w:line="480" w:lineRule="auto"/>
        <w:ind w:left="3290" w:leftChars="500" w:hanging="2240" w:hangingChars="700"/>
        <w:rPr>
          <w:rFonts w:hint="eastAsia" w:ascii="宋体" w:hAnsi="宋体" w:eastAsia="宋体" w:cs="宋体"/>
          <w:color w:val="000000"/>
          <w:sz w:val="32"/>
          <w:szCs w:val="32"/>
          <w:lang w:val="en-US" w:eastAsia="zh-CN" w:bidi="ar"/>
        </w:rPr>
      </w:pPr>
      <w:r>
        <w:rPr>
          <w:rFonts w:hint="eastAsia" w:ascii="宋体" w:hAnsi="宋体" w:cs="宋体"/>
          <w:color w:val="000000"/>
          <w:sz w:val="32"/>
          <w:szCs w:val="32"/>
          <w:lang w:bidi="ar"/>
        </w:rPr>
        <w:t>项 目 名 称：</w:t>
      </w:r>
      <w:r>
        <w:rPr>
          <w:rFonts w:hint="eastAsia" w:ascii="宋体" w:hAnsi="宋体" w:eastAsia="宋体" w:cs="宋体"/>
          <w:color w:val="000000"/>
          <w:sz w:val="32"/>
          <w:szCs w:val="32"/>
          <w:lang w:val="en-US" w:eastAsia="zh-CN" w:bidi="ar"/>
        </w:rPr>
        <w:t>丰盛敬老院C级危房消防整改及结构加固监理</w:t>
      </w:r>
    </w:p>
    <w:p w14:paraId="2290D417">
      <w:pPr>
        <w:spacing w:line="560" w:lineRule="exact"/>
        <w:rPr>
          <w:rFonts w:ascii="宋体" w:hAnsi="宋体" w:cs="宋体"/>
          <w:color w:val="000000"/>
          <w:sz w:val="32"/>
          <w:szCs w:val="32"/>
        </w:rPr>
      </w:pPr>
    </w:p>
    <w:p w14:paraId="010F89BC">
      <w:pPr>
        <w:spacing w:line="560" w:lineRule="exact"/>
        <w:ind w:left="2357" w:leftChars="513" w:hanging="1280" w:hangingChars="400"/>
        <w:rPr>
          <w:rFonts w:ascii="宋体" w:hAnsi="宋体" w:cs="宋体"/>
          <w:color w:val="000000"/>
          <w:sz w:val="32"/>
          <w:szCs w:val="32"/>
          <w:lang w:bidi="ar"/>
        </w:rPr>
      </w:pPr>
      <w:r>
        <w:rPr>
          <w:rFonts w:hint="eastAsia" w:ascii="宋体" w:hAnsi="宋体" w:cs="宋体"/>
          <w:color w:val="000000"/>
          <w:sz w:val="32"/>
          <w:szCs w:val="32"/>
          <w:lang w:bidi="ar"/>
        </w:rPr>
        <w:t>采</w:t>
      </w:r>
      <w:r>
        <w:rPr>
          <w:rFonts w:hint="eastAsia" w:ascii="宋体" w:hAnsi="宋体" w:cs="宋体"/>
          <w:color w:val="000000"/>
          <w:sz w:val="32"/>
          <w:szCs w:val="32"/>
          <w:lang w:val="en-US" w:eastAsia="zh-CN" w:bidi="ar"/>
        </w:rPr>
        <w:t xml:space="preserve"> </w:t>
      </w:r>
      <w:r>
        <w:rPr>
          <w:rFonts w:hint="eastAsia" w:ascii="宋体" w:hAnsi="宋体" w:cs="宋体"/>
          <w:color w:val="000000"/>
          <w:sz w:val="32"/>
          <w:szCs w:val="32"/>
          <w:lang w:bidi="ar"/>
        </w:rPr>
        <w:t>购 人：重庆巴洲大健康产业发展集团有限公司</w:t>
      </w:r>
    </w:p>
    <w:p w14:paraId="2F4E12C0">
      <w:pPr>
        <w:spacing w:line="560" w:lineRule="exact"/>
        <w:rPr>
          <w:rFonts w:ascii="宋体" w:hAnsi="宋体" w:cs="宋体"/>
          <w:color w:val="000000"/>
          <w:sz w:val="28"/>
          <w:szCs w:val="28"/>
        </w:rPr>
      </w:pPr>
    </w:p>
    <w:p w14:paraId="28D04C9E">
      <w:pPr>
        <w:spacing w:line="560" w:lineRule="exact"/>
        <w:jc w:val="center"/>
        <w:rPr>
          <w:rFonts w:ascii="宋体" w:hAnsi="宋体" w:cs="宋体"/>
          <w:color w:val="000000"/>
          <w:sz w:val="28"/>
          <w:szCs w:val="28"/>
        </w:rPr>
      </w:pPr>
    </w:p>
    <w:p w14:paraId="1DF1DF2F">
      <w:pPr>
        <w:pStyle w:val="14"/>
        <w:ind w:firstLine="560"/>
        <w:rPr>
          <w:rFonts w:ascii="宋体" w:hAnsi="宋体" w:cs="宋体"/>
          <w:color w:val="000000"/>
          <w:sz w:val="28"/>
          <w:szCs w:val="28"/>
        </w:rPr>
      </w:pPr>
    </w:p>
    <w:p w14:paraId="26646FA1">
      <w:pPr>
        <w:pStyle w:val="14"/>
        <w:ind w:firstLine="560"/>
        <w:rPr>
          <w:rFonts w:ascii="宋体" w:hAnsi="宋体" w:cs="宋体"/>
          <w:color w:val="000000"/>
          <w:sz w:val="28"/>
          <w:szCs w:val="28"/>
        </w:rPr>
      </w:pPr>
    </w:p>
    <w:p w14:paraId="1CD1B41F">
      <w:pPr>
        <w:pStyle w:val="14"/>
        <w:ind w:firstLine="560"/>
        <w:rPr>
          <w:rFonts w:ascii="宋体" w:hAnsi="宋体" w:cs="宋体"/>
          <w:color w:val="000000"/>
          <w:sz w:val="28"/>
          <w:szCs w:val="28"/>
        </w:rPr>
      </w:pPr>
    </w:p>
    <w:p w14:paraId="3B1E13D5">
      <w:pPr>
        <w:spacing w:line="560" w:lineRule="exact"/>
        <w:jc w:val="center"/>
        <w:rPr>
          <w:rFonts w:ascii="宋体" w:hAnsi="宋体" w:cs="宋体"/>
          <w:color w:val="000000"/>
          <w:sz w:val="28"/>
          <w:szCs w:val="28"/>
        </w:rPr>
      </w:pPr>
    </w:p>
    <w:p w14:paraId="5C63286B">
      <w:pPr>
        <w:spacing w:line="560" w:lineRule="exact"/>
        <w:jc w:val="center"/>
        <w:rPr>
          <w:rFonts w:ascii="宋体" w:hAnsi="宋体" w:cs="宋体"/>
          <w:color w:val="000000"/>
          <w:sz w:val="28"/>
          <w:szCs w:val="28"/>
        </w:rPr>
      </w:pPr>
    </w:p>
    <w:p w14:paraId="3229F0FA">
      <w:pPr>
        <w:spacing w:line="560" w:lineRule="exact"/>
        <w:jc w:val="center"/>
        <w:rPr>
          <w:rFonts w:ascii="宋体" w:hAnsi="宋体" w:cs="宋体"/>
          <w:color w:val="000000"/>
          <w:sz w:val="36"/>
          <w:szCs w:val="36"/>
        </w:rPr>
      </w:pPr>
      <w:r>
        <w:rPr>
          <w:rFonts w:hint="eastAsia" w:ascii="宋体" w:hAnsi="宋体" w:cs="宋体"/>
          <w:color w:val="000000"/>
          <w:sz w:val="36"/>
          <w:szCs w:val="36"/>
          <w:lang w:val="en-US" w:eastAsia="zh-CN" w:bidi="ar"/>
        </w:rPr>
        <w:t xml:space="preserve">  2026 </w:t>
      </w:r>
      <w:r>
        <w:rPr>
          <w:rFonts w:hint="eastAsia" w:ascii="宋体" w:hAnsi="宋体" w:cs="宋体"/>
          <w:color w:val="000000"/>
          <w:sz w:val="36"/>
          <w:szCs w:val="36"/>
          <w:lang w:bidi="ar"/>
        </w:rPr>
        <w:t>年</w:t>
      </w:r>
      <w:r>
        <w:rPr>
          <w:rFonts w:hint="eastAsia" w:ascii="宋体" w:hAnsi="宋体" w:cs="宋体"/>
          <w:color w:val="000000"/>
          <w:sz w:val="36"/>
          <w:szCs w:val="36"/>
          <w:lang w:val="en-US" w:eastAsia="zh-CN" w:bidi="ar"/>
        </w:rPr>
        <w:t>4</w:t>
      </w:r>
      <w:r>
        <w:rPr>
          <w:rFonts w:hint="eastAsia" w:ascii="宋体" w:hAnsi="宋体" w:cs="宋体"/>
          <w:color w:val="000000"/>
          <w:sz w:val="36"/>
          <w:szCs w:val="36"/>
          <w:lang w:bidi="ar"/>
        </w:rPr>
        <w:t>月</w:t>
      </w:r>
    </w:p>
    <w:p w14:paraId="46292092">
      <w:pPr>
        <w:spacing w:line="560" w:lineRule="exact"/>
        <w:rPr>
          <w:rFonts w:ascii="宋体" w:hAnsi="宋体" w:cs="宋体"/>
          <w:color w:val="000000"/>
          <w:sz w:val="36"/>
          <w:szCs w:val="36"/>
          <w:lang w:bidi="ar"/>
        </w:rPr>
        <w:sectPr>
          <w:footerReference r:id="rId3" w:type="default"/>
          <w:footerReference r:id="rId4" w:type="even"/>
          <w:pgSz w:w="11906" w:h="16838"/>
          <w:pgMar w:top="2098" w:right="1531" w:bottom="1984" w:left="1531" w:header="851" w:footer="1361" w:gutter="0"/>
          <w:cols w:space="720" w:num="1"/>
          <w:docGrid w:type="lines" w:linePitch="312" w:charSpace="0"/>
        </w:sectPr>
      </w:pPr>
    </w:p>
    <w:p w14:paraId="7E7EF842">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现丰盛敬老院C级危房消防整改及结构加固监理进行比选。欢迎符合条件的承包商前来参加。</w:t>
      </w:r>
    </w:p>
    <w:p w14:paraId="38ED2497">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一、比选内容</w:t>
      </w:r>
    </w:p>
    <w:tbl>
      <w:tblPr>
        <w:tblStyle w:val="12"/>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847"/>
      </w:tblGrid>
      <w:tr w14:paraId="7AF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14:paraId="680E1BB0">
            <w:pPr>
              <w:widowControl/>
              <w:adjustRightInd w:val="0"/>
              <w:snapToGrid w:val="0"/>
              <w:jc w:val="center"/>
              <w:rPr>
                <w:rFonts w:ascii="宋体" w:hAnsi="宋体" w:cs="宋体"/>
                <w:bCs/>
                <w:color w:val="000000"/>
                <w:kern w:val="0"/>
                <w:sz w:val="28"/>
                <w:szCs w:val="28"/>
                <w:lang w:bidi="ar"/>
              </w:rPr>
            </w:pPr>
            <w:r>
              <w:rPr>
                <w:rFonts w:hint="eastAsia" w:ascii="宋体" w:hAnsi="宋体" w:cs="宋体"/>
                <w:bCs/>
                <w:color w:val="000000"/>
                <w:kern w:val="0"/>
                <w:sz w:val="28"/>
                <w:szCs w:val="28"/>
                <w:lang w:bidi="ar"/>
              </w:rPr>
              <w:t>项目内容</w:t>
            </w:r>
          </w:p>
        </w:tc>
        <w:tc>
          <w:tcPr>
            <w:tcW w:w="2190" w:type="dxa"/>
            <w:tcBorders>
              <w:top w:val="single" w:color="auto" w:sz="4" w:space="0"/>
              <w:left w:val="single" w:color="auto" w:sz="4" w:space="0"/>
              <w:bottom w:val="single" w:color="auto" w:sz="4" w:space="0"/>
              <w:right w:val="single" w:color="auto" w:sz="4" w:space="0"/>
            </w:tcBorders>
            <w:vAlign w:val="center"/>
          </w:tcPr>
          <w:p w14:paraId="79EED161">
            <w:pPr>
              <w:widowControl/>
              <w:adjustRightInd w:val="0"/>
              <w:snapToGrid w:val="0"/>
              <w:jc w:val="left"/>
              <w:rPr>
                <w:rFonts w:ascii="宋体" w:hAnsi="宋体" w:cs="宋体"/>
                <w:bCs/>
                <w:color w:val="000000"/>
                <w:kern w:val="0"/>
                <w:sz w:val="28"/>
                <w:szCs w:val="28"/>
                <w:lang w:bidi="ar"/>
              </w:rPr>
            </w:pPr>
            <w:r>
              <w:rPr>
                <w:rFonts w:hint="eastAsia" w:ascii="宋体" w:hAnsi="宋体" w:cs="宋体"/>
                <w:bCs/>
                <w:color w:val="000000"/>
                <w:kern w:val="0"/>
                <w:sz w:val="28"/>
                <w:szCs w:val="28"/>
                <w:lang w:bidi="ar"/>
              </w:rPr>
              <w:t>最高限价（元）</w:t>
            </w:r>
          </w:p>
        </w:tc>
        <w:tc>
          <w:tcPr>
            <w:tcW w:w="2025" w:type="dxa"/>
            <w:tcBorders>
              <w:top w:val="single" w:color="auto" w:sz="4" w:space="0"/>
              <w:left w:val="single" w:color="auto" w:sz="4" w:space="0"/>
              <w:bottom w:val="single" w:color="auto" w:sz="4" w:space="0"/>
              <w:right w:val="single" w:color="auto" w:sz="4" w:space="0"/>
            </w:tcBorders>
            <w:vAlign w:val="center"/>
          </w:tcPr>
          <w:p w14:paraId="2DB184F2">
            <w:pPr>
              <w:widowControl/>
              <w:adjustRightInd w:val="0"/>
              <w:snapToGrid w:val="0"/>
              <w:jc w:val="center"/>
              <w:rPr>
                <w:rFonts w:ascii="宋体" w:hAnsi="宋体" w:cs="宋体"/>
                <w:bCs/>
                <w:color w:val="000000"/>
                <w:kern w:val="0"/>
                <w:sz w:val="28"/>
                <w:szCs w:val="28"/>
                <w:lang w:bidi="ar"/>
              </w:rPr>
            </w:pPr>
            <w:r>
              <w:rPr>
                <w:rFonts w:hint="eastAsia" w:ascii="宋体" w:hAnsi="宋体" w:cs="宋体"/>
                <w:bCs/>
                <w:color w:val="000000"/>
                <w:kern w:val="0"/>
                <w:sz w:val="28"/>
                <w:szCs w:val="28"/>
                <w:lang w:bidi="ar"/>
              </w:rPr>
              <w:t>资金来源</w:t>
            </w:r>
          </w:p>
        </w:tc>
        <w:tc>
          <w:tcPr>
            <w:tcW w:w="847" w:type="dxa"/>
            <w:tcBorders>
              <w:top w:val="single" w:color="auto" w:sz="4" w:space="0"/>
              <w:left w:val="single" w:color="auto" w:sz="4" w:space="0"/>
              <w:bottom w:val="single" w:color="auto" w:sz="4" w:space="0"/>
              <w:right w:val="single" w:color="auto" w:sz="4" w:space="0"/>
            </w:tcBorders>
            <w:vAlign w:val="center"/>
          </w:tcPr>
          <w:p w14:paraId="1A69DDC0">
            <w:pPr>
              <w:widowControl/>
              <w:adjustRightInd w:val="0"/>
              <w:snapToGrid w:val="0"/>
              <w:jc w:val="left"/>
              <w:rPr>
                <w:rFonts w:ascii="宋体" w:hAnsi="宋体" w:cs="宋体"/>
                <w:bCs/>
                <w:color w:val="000000"/>
                <w:kern w:val="0"/>
                <w:sz w:val="28"/>
                <w:szCs w:val="28"/>
                <w:lang w:bidi="ar"/>
              </w:rPr>
            </w:pPr>
            <w:r>
              <w:rPr>
                <w:rFonts w:hint="eastAsia" w:ascii="宋体" w:hAnsi="宋体" w:cs="宋体"/>
                <w:bCs/>
                <w:color w:val="000000"/>
                <w:kern w:val="0"/>
                <w:sz w:val="28"/>
                <w:szCs w:val="28"/>
                <w:lang w:bidi="ar"/>
              </w:rPr>
              <w:t>备注</w:t>
            </w:r>
          </w:p>
        </w:tc>
      </w:tr>
      <w:tr w14:paraId="43B7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14:paraId="4D5FA131">
            <w:pPr>
              <w:widowControl/>
              <w:adjustRightInd w:val="0"/>
              <w:snapToGrid w:val="0"/>
              <w:jc w:val="left"/>
              <w:rPr>
                <w:rFonts w:ascii="宋体" w:hAnsi="宋体" w:cs="宋体"/>
                <w:bCs/>
                <w:color w:val="000000"/>
                <w:kern w:val="0"/>
                <w:sz w:val="28"/>
                <w:szCs w:val="28"/>
                <w:lang w:bidi="ar"/>
              </w:rPr>
            </w:pPr>
            <w:r>
              <w:rPr>
                <w:rFonts w:hint="eastAsia" w:ascii="方正仿宋_GBK" w:hAnsi="方正仿宋_GBK" w:eastAsia="方正仿宋_GBK" w:cs="方正仿宋_GBK"/>
                <w:sz w:val="28"/>
                <w:szCs w:val="28"/>
                <w:vertAlign w:val="baseline"/>
                <w:lang w:val="en-US" w:eastAsia="zh-CN"/>
              </w:rPr>
              <w:t>丰盛敬老院C级危房消防整改及结构加固监理</w:t>
            </w:r>
          </w:p>
        </w:tc>
        <w:tc>
          <w:tcPr>
            <w:tcW w:w="2190" w:type="dxa"/>
            <w:tcBorders>
              <w:top w:val="single" w:color="auto" w:sz="4" w:space="0"/>
              <w:left w:val="single" w:color="auto" w:sz="4" w:space="0"/>
              <w:bottom w:val="single" w:color="auto" w:sz="4" w:space="0"/>
              <w:right w:val="single" w:color="auto" w:sz="4" w:space="0"/>
            </w:tcBorders>
            <w:vAlign w:val="center"/>
          </w:tcPr>
          <w:p w14:paraId="528F5F75">
            <w:pPr>
              <w:widowControl/>
              <w:adjustRightInd w:val="0"/>
              <w:snapToGrid w:val="0"/>
              <w:jc w:val="center"/>
              <w:rPr>
                <w:rFonts w:hint="default" w:ascii="宋体" w:hAnsi="宋体" w:eastAsia="宋体" w:cs="宋体"/>
                <w:bCs/>
                <w:color w:val="000000"/>
                <w:kern w:val="0"/>
                <w:sz w:val="28"/>
                <w:szCs w:val="28"/>
                <w:lang w:val="en-US" w:eastAsia="zh-CN" w:bidi="ar"/>
              </w:rPr>
            </w:pPr>
            <w:r>
              <w:rPr>
                <w:rFonts w:hint="eastAsia" w:ascii="宋体" w:hAnsi="宋体" w:cs="宋体"/>
                <w:bCs/>
                <w:color w:val="000000"/>
                <w:kern w:val="0"/>
                <w:sz w:val="28"/>
                <w:szCs w:val="28"/>
                <w:lang w:val="en-US" w:eastAsia="zh-CN" w:bidi="ar"/>
              </w:rPr>
              <w:t>21900</w:t>
            </w:r>
          </w:p>
        </w:tc>
        <w:tc>
          <w:tcPr>
            <w:tcW w:w="2025" w:type="dxa"/>
            <w:tcBorders>
              <w:top w:val="single" w:color="auto" w:sz="4" w:space="0"/>
              <w:left w:val="single" w:color="auto" w:sz="4" w:space="0"/>
              <w:bottom w:val="single" w:color="auto" w:sz="4" w:space="0"/>
              <w:right w:val="single" w:color="auto" w:sz="4" w:space="0"/>
            </w:tcBorders>
            <w:vAlign w:val="center"/>
          </w:tcPr>
          <w:p w14:paraId="4A125379">
            <w:pPr>
              <w:widowControl/>
              <w:adjustRightInd w:val="0"/>
              <w:snapToGrid w:val="0"/>
              <w:jc w:val="center"/>
              <w:rPr>
                <w:rFonts w:hint="eastAsia" w:ascii="宋体" w:hAnsi="宋体" w:eastAsia="宋体" w:cs="宋体"/>
                <w:bCs/>
                <w:color w:val="000000"/>
                <w:kern w:val="0"/>
                <w:sz w:val="28"/>
                <w:szCs w:val="28"/>
                <w:lang w:val="en-US" w:eastAsia="zh-CN" w:bidi="ar"/>
              </w:rPr>
            </w:pPr>
            <w:r>
              <w:rPr>
                <w:rFonts w:hint="eastAsia" w:ascii="宋体" w:hAnsi="宋体" w:cs="宋体"/>
                <w:bCs/>
                <w:color w:val="000000"/>
                <w:kern w:val="0"/>
                <w:sz w:val="28"/>
                <w:szCs w:val="28"/>
                <w:lang w:val="en-US" w:eastAsia="zh-CN" w:bidi="ar"/>
              </w:rPr>
              <w:t>集团统筹</w:t>
            </w:r>
          </w:p>
        </w:tc>
        <w:tc>
          <w:tcPr>
            <w:tcW w:w="847" w:type="dxa"/>
            <w:tcBorders>
              <w:top w:val="single" w:color="auto" w:sz="4" w:space="0"/>
              <w:left w:val="single" w:color="auto" w:sz="4" w:space="0"/>
              <w:bottom w:val="single" w:color="auto" w:sz="4" w:space="0"/>
              <w:right w:val="single" w:color="auto" w:sz="4" w:space="0"/>
            </w:tcBorders>
            <w:vAlign w:val="center"/>
          </w:tcPr>
          <w:p w14:paraId="5176E86B">
            <w:pPr>
              <w:widowControl/>
              <w:adjustRightInd w:val="0"/>
              <w:snapToGrid w:val="0"/>
              <w:jc w:val="left"/>
              <w:rPr>
                <w:rFonts w:ascii="宋体" w:hAnsi="宋体" w:cs="宋体"/>
                <w:bCs/>
                <w:color w:val="000000"/>
                <w:kern w:val="0"/>
                <w:sz w:val="28"/>
                <w:szCs w:val="28"/>
                <w:lang w:bidi="ar"/>
              </w:rPr>
            </w:pPr>
          </w:p>
        </w:tc>
      </w:tr>
    </w:tbl>
    <w:p w14:paraId="722EC80F">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二、承包商资格要求</w:t>
      </w:r>
    </w:p>
    <w:p w14:paraId="75B4C8E4">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（一）基本资格条件</w:t>
      </w:r>
    </w:p>
    <w:p w14:paraId="620B3777">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1.具有独立承担民事责任的能力；</w:t>
      </w:r>
    </w:p>
    <w:p w14:paraId="2987A2BC">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2.具有良好的商业信誉和健全的财务会计制度；</w:t>
      </w:r>
    </w:p>
    <w:p w14:paraId="20F7F0FA">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3.具有履行合同所必需的设备和专业技术能力；</w:t>
      </w:r>
    </w:p>
    <w:p w14:paraId="7A2964A3">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4.有依法缴纳税收和社会保障资金的良好记录；</w:t>
      </w:r>
    </w:p>
    <w:p w14:paraId="0DD3DDDA">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5.成立三年以上的，在经营活动中没有重大违法记录；</w:t>
      </w:r>
    </w:p>
    <w:p w14:paraId="184E28C9">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6.法律、行政法规规定的其他条件。</w:t>
      </w:r>
    </w:p>
    <w:p w14:paraId="5A8E5E04">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注：1-6条由承包商自行承诺，详见响应文件格式（四）。</w:t>
      </w:r>
    </w:p>
    <w:p w14:paraId="47F83E08">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（二）资格条件</w:t>
      </w:r>
    </w:p>
    <w:p w14:paraId="71FF9614">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供应商须具备建设行政主管部门颁发的有效的房屋建筑工程监理乙级及以上资质。（提供资信证书复印件并加盖供应商公章）。</w:t>
      </w:r>
    </w:p>
    <w:p w14:paraId="7B631E99">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注：提供有效的资质证书副本复印件或扫描件并加盖单位公章</w:t>
      </w:r>
    </w:p>
    <w:p w14:paraId="494CF846">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三、服务内容及要求</w:t>
      </w:r>
    </w:p>
    <w:p w14:paraId="57B23D53">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（一）项目概况</w:t>
      </w:r>
    </w:p>
    <w:p w14:paraId="0759E52C">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（1）项目名称：丰盛敬老院C级危房消防整改及结构加固监理</w:t>
      </w:r>
    </w:p>
    <w:p w14:paraId="3136FCD3">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建设地点：</w:t>
      </w:r>
      <w:r>
        <w:rPr>
          <w:rFonts w:hint="default" w:ascii="Times New Roman" w:hAnsi="Times New Roman" w:eastAsia="方正仿宋_GBK" w:cs="Times New Roman"/>
          <w:bCs/>
          <w:kern w:val="2"/>
          <w:sz w:val="32"/>
          <w:szCs w:val="32"/>
          <w:lang w:val="en-US" w:eastAsia="zh-CN" w:bidi="ar"/>
          <w14:ligatures w14:val="none"/>
        </w:rPr>
        <w:t>重庆市巴南区</w:t>
      </w:r>
      <w:r>
        <w:rPr>
          <w:rFonts w:hint="eastAsia" w:ascii="Times New Roman" w:hAnsi="Times New Roman" w:eastAsia="方正仿宋_GBK" w:cs="Times New Roman"/>
          <w:bCs/>
          <w:kern w:val="2"/>
          <w:sz w:val="32"/>
          <w:szCs w:val="32"/>
          <w:lang w:val="en-US" w:eastAsia="zh-CN" w:bidi="ar"/>
          <w14:ligatures w14:val="none"/>
        </w:rPr>
        <w:t>丰盛镇</w:t>
      </w:r>
    </w:p>
    <w:p w14:paraId="4962BEFF">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建设规模及内容：涉及重庆市巴南区丰盛敬老院的C级危旧房1栋、B级旧房2栋，面积共计：4277平方米.</w:t>
      </w:r>
    </w:p>
    <w:p w14:paraId="4EDF86E5">
      <w:pPr>
        <w:adjustRightInd w:val="0"/>
        <w:snapToGrid w:val="0"/>
        <w:spacing w:line="560" w:lineRule="exact"/>
        <w:ind w:firstLine="640" w:firstLineChars="200"/>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主要监理内容包括：包括但不限于：消防疏散、结构加固、给排水（消防部分）、电气（消防部分）、暖通（消防部分）、设计图纸的概预算等。</w:t>
      </w:r>
    </w:p>
    <w:p w14:paraId="7E8EF9CB">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（二）服务内容</w:t>
      </w:r>
    </w:p>
    <w:p w14:paraId="5AC15128">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对项目建设的全部工作开展监理服务工作。</w:t>
      </w:r>
    </w:p>
    <w:p w14:paraId="625AAA43">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（三）服务要求</w:t>
      </w:r>
    </w:p>
    <w:p w14:paraId="654626A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工程质量达到国家现行有关施工质量验收规范要求并验收合格。履行建设工程安全生产管理法定职责，无重大安全责任事故。</w:t>
      </w:r>
    </w:p>
    <w:p w14:paraId="1C9B6403">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四、项目商务要求</w:t>
      </w:r>
    </w:p>
    <w:p w14:paraId="304E3173">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（一）服务期限</w:t>
      </w:r>
    </w:p>
    <w:p w14:paraId="7007DA39">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合同签订后60个日历天。</w:t>
      </w:r>
    </w:p>
    <w:p w14:paraId="5A55893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（二）付款方式</w:t>
      </w:r>
    </w:p>
    <w:p w14:paraId="65D7EBD5">
      <w:pPr>
        <w:adjustRightInd w:val="0"/>
        <w:snapToGrid w:val="0"/>
        <w:spacing w:line="560" w:lineRule="exact"/>
        <w:ind w:firstLine="640" w:firstLineChars="200"/>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本服务无进度款，项目完工验收后30日内一次性支付全部监理服务费。</w:t>
      </w:r>
    </w:p>
    <w:p w14:paraId="0C251F08">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（三）其他</w:t>
      </w:r>
    </w:p>
    <w:p w14:paraId="4AEB7462">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1.成交承包商确定后，由采购人和成交单位按照相关规定和程序办理有关手续，签订合同。</w:t>
      </w:r>
    </w:p>
    <w:p w14:paraId="5CA36093">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2.其他未尽事宜由供需双方在采购合同中详细约定。</w:t>
      </w:r>
    </w:p>
    <w:p w14:paraId="33992F81">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3.本项目不允许转包、挂靠。</w:t>
      </w:r>
    </w:p>
    <w:p w14:paraId="2786C22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4.本项目所涉及需提供的佐证材料和有关复印件，均需加盖公章。</w:t>
      </w:r>
    </w:p>
    <w:p w14:paraId="626C88A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五、资格审查及评标办法</w:t>
      </w:r>
    </w:p>
    <w:p w14:paraId="62DEA7BA">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（一）资格审查</w:t>
      </w:r>
    </w:p>
    <w:p w14:paraId="5D613217">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符合“二、承包商资格要求”的所有要求。</w:t>
      </w:r>
    </w:p>
    <w:p w14:paraId="44DC760B">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评审办法</w:t>
      </w:r>
    </w:p>
    <w:p w14:paraId="251B7E42">
      <w:pPr>
        <w:adjustRightInd w:val="0"/>
        <w:snapToGrid w:val="0"/>
        <w:spacing w:line="560" w:lineRule="exact"/>
        <w:ind w:firstLine="640" w:firstLineChars="200"/>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本项目采用经评审的综合评分法评审方法。</w:t>
      </w:r>
    </w:p>
    <w:p w14:paraId="58EA75F6">
      <w:pPr>
        <w:adjustRightInd w:val="0"/>
        <w:snapToGrid w:val="0"/>
        <w:spacing w:line="560" w:lineRule="exact"/>
        <w:ind w:firstLine="640" w:firstLineChars="200"/>
        <w:rPr>
          <w:rFonts w:hint="default" w:ascii="Times New Roman" w:hAnsi="Times New Roman" w:eastAsia="方正仿宋_GBK" w:cs="Times New Roman"/>
          <w:bCs/>
          <w:kern w:val="2"/>
          <w:sz w:val="32"/>
          <w:szCs w:val="32"/>
          <w:lang w:val="en-US" w:eastAsia="zh-CN" w:bidi="ar"/>
          <w14:ligatures w14:val="none"/>
        </w:rPr>
      </w:pPr>
      <w:r>
        <w:rPr>
          <w:rFonts w:hint="default" w:ascii="Times New Roman" w:hAnsi="Times New Roman" w:eastAsia="方正仿宋_GBK" w:cs="Times New Roman"/>
          <w:bCs/>
          <w:kern w:val="2"/>
          <w:sz w:val="32"/>
          <w:szCs w:val="32"/>
          <w:lang w:val="en-US" w:eastAsia="zh-CN" w:bidi="ar"/>
          <w14:ligatures w14:val="none"/>
        </w:rPr>
        <w:t>本项目采用综合</w:t>
      </w:r>
      <w:r>
        <w:rPr>
          <w:rFonts w:hint="eastAsia" w:ascii="Times New Roman" w:hAnsi="Times New Roman" w:eastAsia="方正仿宋_GBK" w:cs="Times New Roman"/>
          <w:bCs/>
          <w:kern w:val="2"/>
          <w:sz w:val="32"/>
          <w:szCs w:val="32"/>
          <w:lang w:val="en-US" w:eastAsia="zh-CN" w:bidi="ar"/>
          <w14:ligatures w14:val="none"/>
        </w:rPr>
        <w:t>评分</w:t>
      </w:r>
      <w:r>
        <w:rPr>
          <w:rFonts w:hint="default" w:ascii="Times New Roman" w:hAnsi="Times New Roman" w:eastAsia="方正仿宋_GBK" w:cs="Times New Roman"/>
          <w:bCs/>
          <w:kern w:val="2"/>
          <w:sz w:val="32"/>
          <w:szCs w:val="32"/>
          <w:lang w:val="en-US" w:eastAsia="zh-CN" w:bidi="ar"/>
          <w14:ligatures w14:val="none"/>
        </w:rPr>
        <w:t>法，具体如下：</w:t>
      </w:r>
      <w:r>
        <w:rPr>
          <w:rFonts w:hint="default" w:ascii="Times New Roman" w:hAnsi="Times New Roman" w:eastAsia="方正仿宋_GBK" w:cs="Times New Roman"/>
          <w:bCs/>
          <w:kern w:val="2"/>
          <w:sz w:val="32"/>
          <w:szCs w:val="32"/>
          <w:lang w:val="en-US" w:eastAsia="zh-CN" w:bidi="ar"/>
          <w14:ligatures w14:val="none"/>
        </w:rPr>
        <w:tab/>
      </w:r>
    </w:p>
    <w:tbl>
      <w:tblPr>
        <w:tblStyle w:val="12"/>
        <w:tblW w:w="9830"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15"/>
        <w:gridCol w:w="1709"/>
        <w:gridCol w:w="4352"/>
        <w:gridCol w:w="2036"/>
      </w:tblGrid>
      <w:tr w14:paraId="01EF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noWrap w:val="0"/>
            <w:vAlign w:val="center"/>
          </w:tcPr>
          <w:p w14:paraId="3225BC7B">
            <w:pPr>
              <w:spacing w:line="276"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15" w:type="dxa"/>
            <w:noWrap w:val="0"/>
            <w:vAlign w:val="center"/>
          </w:tcPr>
          <w:p w14:paraId="65E1AFC2">
            <w:pPr>
              <w:spacing w:line="276"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44B52DDF">
            <w:pPr>
              <w:spacing w:line="276"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及权重</w:t>
            </w:r>
          </w:p>
        </w:tc>
        <w:tc>
          <w:tcPr>
            <w:tcW w:w="1709" w:type="dxa"/>
            <w:noWrap w:val="0"/>
            <w:vAlign w:val="center"/>
          </w:tcPr>
          <w:p w14:paraId="6509C650">
            <w:pPr>
              <w:spacing w:line="276"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352" w:type="dxa"/>
            <w:noWrap w:val="0"/>
            <w:vAlign w:val="center"/>
          </w:tcPr>
          <w:p w14:paraId="376CD4E2">
            <w:pPr>
              <w:spacing w:line="276"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036" w:type="dxa"/>
            <w:noWrap w:val="0"/>
            <w:vAlign w:val="center"/>
          </w:tcPr>
          <w:p w14:paraId="082DDB03">
            <w:pPr>
              <w:pStyle w:val="16"/>
              <w:spacing w:before="0" w:after="0"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288B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noWrap w:val="0"/>
            <w:vAlign w:val="center"/>
          </w:tcPr>
          <w:p w14:paraId="05C4A080">
            <w:pPr>
              <w:spacing w:line="276"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5" w:type="dxa"/>
            <w:noWrap w:val="0"/>
            <w:vAlign w:val="center"/>
          </w:tcPr>
          <w:p w14:paraId="6ACF20C8">
            <w:pPr>
              <w:spacing w:line="276"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09178F9C">
            <w:pPr>
              <w:spacing w:line="276"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1709" w:type="dxa"/>
            <w:noWrap w:val="0"/>
            <w:vAlign w:val="center"/>
          </w:tcPr>
          <w:p w14:paraId="6FACAEBB">
            <w:pPr>
              <w:spacing w:line="276" w:lineRule="auto"/>
              <w:ind w:firstLine="2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30分</w:t>
            </w:r>
          </w:p>
        </w:tc>
        <w:tc>
          <w:tcPr>
            <w:tcW w:w="4352" w:type="dxa"/>
            <w:noWrap w:val="0"/>
            <w:vAlign w:val="center"/>
          </w:tcPr>
          <w:p w14:paraId="065D047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以所有满足资格性与符合性要求的供应商的有效投标报价的算术平均值，作为本项目评标基准价。</w:t>
            </w:r>
          </w:p>
        </w:tc>
        <w:tc>
          <w:tcPr>
            <w:tcW w:w="2036" w:type="dxa"/>
            <w:noWrap w:val="0"/>
            <w:vAlign w:val="center"/>
          </w:tcPr>
          <w:p w14:paraId="2D79F630">
            <w:pPr>
              <w:ind w:left="-38" w:leftChars="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高于最高限价为无效报价。</w:t>
            </w:r>
          </w:p>
        </w:tc>
      </w:tr>
      <w:tr w14:paraId="0780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18" w:type="dxa"/>
            <w:vMerge w:val="restart"/>
            <w:noWrap w:val="0"/>
            <w:vAlign w:val="center"/>
          </w:tcPr>
          <w:p w14:paraId="4600BAB8">
            <w:pPr>
              <w:spacing w:line="276"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5" w:type="dxa"/>
            <w:vMerge w:val="restart"/>
            <w:noWrap w:val="0"/>
            <w:vAlign w:val="center"/>
          </w:tcPr>
          <w:p w14:paraId="43272D44">
            <w:pPr>
              <w:spacing w:line="276" w:lineRule="auto"/>
              <w:ind w:firstLine="28"/>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部分</w:t>
            </w:r>
          </w:p>
          <w:p w14:paraId="5C1067B7">
            <w:pPr>
              <w:spacing w:line="276"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w:t>
            </w:r>
          </w:p>
        </w:tc>
        <w:tc>
          <w:tcPr>
            <w:tcW w:w="1709" w:type="dxa"/>
            <w:noWrap w:val="0"/>
            <w:vAlign w:val="center"/>
          </w:tcPr>
          <w:p w14:paraId="4E1AF604">
            <w:pPr>
              <w:spacing w:line="360" w:lineRule="auto"/>
              <w:rPr>
                <w:rFonts w:ascii="宋体" w:hAnsi="宋体"/>
                <w:b w:val="0"/>
                <w:bCs/>
                <w:color w:val="auto"/>
                <w:sz w:val="24"/>
                <w:szCs w:val="24"/>
                <w:highlight w:val="none"/>
              </w:rPr>
            </w:pPr>
            <w:r>
              <w:rPr>
                <w:rFonts w:hint="eastAsia" w:ascii="宋体" w:hAnsi="宋体"/>
                <w:b w:val="0"/>
                <w:bCs/>
                <w:color w:val="auto"/>
                <w:sz w:val="24"/>
                <w:szCs w:val="24"/>
                <w:highlight w:val="none"/>
              </w:rPr>
              <w:t>监理范围、监理内容（</w:t>
            </w:r>
            <w:r>
              <w:rPr>
                <w:rFonts w:hint="eastAsia" w:ascii="宋体" w:hAnsi="宋体"/>
                <w:b w:val="0"/>
                <w:bCs/>
                <w:color w:val="auto"/>
                <w:sz w:val="24"/>
                <w:szCs w:val="24"/>
                <w:highlight w:val="none"/>
                <w:lang w:val="en-US" w:eastAsia="zh-CN"/>
              </w:rPr>
              <w:t>10</w:t>
            </w:r>
            <w:r>
              <w:rPr>
                <w:rFonts w:hint="eastAsia" w:ascii="宋体" w:hAnsi="宋体"/>
                <w:b w:val="0"/>
                <w:bCs/>
                <w:color w:val="auto"/>
                <w:sz w:val="24"/>
                <w:szCs w:val="24"/>
                <w:highlight w:val="none"/>
              </w:rPr>
              <w:t>分）</w:t>
            </w:r>
          </w:p>
          <w:p w14:paraId="64105F80">
            <w:pPr>
              <w:keepNext w:val="0"/>
              <w:keepLines w:val="0"/>
              <w:widowControl/>
              <w:suppressLineNumbers w:val="0"/>
              <w:jc w:val="left"/>
              <w:textAlignment w:val="center"/>
              <w:rPr>
                <w:rFonts w:hint="default" w:ascii="宋体" w:hAnsi="宋体" w:eastAsia="宋体" w:cs="宋体"/>
                <w:b w:val="0"/>
                <w:bCs/>
                <w:i w:val="0"/>
                <w:iCs w:val="0"/>
                <w:color w:val="auto"/>
                <w:kern w:val="0"/>
                <w:sz w:val="24"/>
                <w:szCs w:val="24"/>
                <w:highlight w:val="none"/>
                <w:u w:val="none"/>
                <w:lang w:val="en-US" w:eastAsia="zh-CN" w:bidi="ar"/>
              </w:rPr>
            </w:pPr>
          </w:p>
        </w:tc>
        <w:tc>
          <w:tcPr>
            <w:tcW w:w="4352" w:type="dxa"/>
            <w:noWrap w:val="0"/>
            <w:vAlign w:val="center"/>
          </w:tcPr>
          <w:p w14:paraId="72F96101">
            <w:pPr>
              <w:keepNext w:val="0"/>
              <w:keepLines w:val="0"/>
              <w:widowControl/>
              <w:suppressLineNumbers w:val="0"/>
              <w:ind w:firstLine="480" w:firstLineChars="200"/>
              <w:jc w:val="left"/>
              <w:textAlignment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lang w:val="en-US" w:eastAsia="zh-CN"/>
              </w:rPr>
              <w:t>提供的监理范围清晰，内容明确、完整等内容，方案内容及综合分析符合采购人需要。</w:t>
            </w:r>
          </w:p>
          <w:p w14:paraId="5EF12356">
            <w:pPr>
              <w:keepNext w:val="0"/>
              <w:keepLines w:val="0"/>
              <w:widowControl/>
              <w:suppressLineNumbers w:val="0"/>
              <w:ind w:firstLine="480" w:firstLineChars="200"/>
              <w:jc w:val="left"/>
              <w:textAlignment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优得</w:t>
            </w:r>
            <w:r>
              <w:rPr>
                <w:rFonts w:hint="eastAsia" w:ascii="宋体" w:hAnsi="宋体"/>
                <w:color w:val="auto"/>
                <w:sz w:val="24"/>
                <w:szCs w:val="24"/>
                <w:highlight w:val="none"/>
                <w:lang w:val="en-US" w:eastAsia="zh-CN"/>
              </w:rPr>
              <w:t>8-10</w:t>
            </w:r>
            <w:r>
              <w:rPr>
                <w:rFonts w:hint="eastAsia" w:ascii="宋体" w:hAnsi="宋体"/>
                <w:color w:val="auto"/>
                <w:sz w:val="24"/>
                <w:szCs w:val="24"/>
                <w:highlight w:val="none"/>
                <w:lang w:eastAsia="zh-CN"/>
              </w:rPr>
              <w:t>分，良得</w:t>
            </w:r>
            <w:r>
              <w:rPr>
                <w:rFonts w:hint="eastAsia" w:ascii="宋体" w:hAnsi="宋体"/>
                <w:color w:val="auto"/>
                <w:sz w:val="24"/>
                <w:szCs w:val="24"/>
                <w:highlight w:val="none"/>
                <w:lang w:val="en-US" w:eastAsia="zh-CN"/>
              </w:rPr>
              <w:t>5-7</w:t>
            </w:r>
            <w:r>
              <w:rPr>
                <w:rFonts w:hint="eastAsia" w:ascii="宋体" w:hAnsi="宋体"/>
                <w:color w:val="auto"/>
                <w:sz w:val="24"/>
                <w:szCs w:val="24"/>
                <w:highlight w:val="none"/>
                <w:lang w:eastAsia="zh-CN"/>
              </w:rPr>
              <w:t>分，一般得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lang w:eastAsia="zh-CN"/>
              </w:rPr>
              <w:t>分，差得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分，</w:t>
            </w:r>
            <w:r>
              <w:rPr>
                <w:rFonts w:hint="eastAsia" w:ascii="宋体" w:hAnsi="宋体"/>
                <w:color w:val="auto"/>
                <w:sz w:val="24"/>
                <w:szCs w:val="24"/>
                <w:highlight w:val="none"/>
                <w:lang w:val="en-US" w:eastAsia="zh-CN"/>
              </w:rPr>
              <w:t>未提供得0分</w:t>
            </w:r>
            <w:r>
              <w:rPr>
                <w:rFonts w:hint="eastAsia" w:ascii="宋体" w:hAnsi="宋体"/>
                <w:color w:val="auto"/>
                <w:sz w:val="24"/>
                <w:szCs w:val="24"/>
                <w:highlight w:val="none"/>
                <w:lang w:eastAsia="zh-CN"/>
              </w:rPr>
              <w:t>。</w:t>
            </w:r>
          </w:p>
        </w:tc>
        <w:tc>
          <w:tcPr>
            <w:tcW w:w="2036" w:type="dxa"/>
            <w:vMerge w:val="restart"/>
            <w:noWrap w:val="0"/>
            <w:vAlign w:val="center"/>
          </w:tcPr>
          <w:p w14:paraId="36B8E6E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42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18" w:type="dxa"/>
            <w:vMerge w:val="continue"/>
            <w:noWrap w:val="0"/>
            <w:vAlign w:val="center"/>
          </w:tcPr>
          <w:p w14:paraId="5314F346">
            <w:pPr>
              <w:spacing w:line="276" w:lineRule="auto"/>
              <w:ind w:firstLine="28"/>
              <w:jc w:val="center"/>
              <w:rPr>
                <w:rFonts w:hint="eastAsia" w:ascii="宋体" w:hAnsi="宋体" w:eastAsia="宋体" w:cs="宋体"/>
                <w:color w:val="auto"/>
                <w:sz w:val="24"/>
                <w:szCs w:val="24"/>
                <w:highlight w:val="none"/>
              </w:rPr>
            </w:pPr>
          </w:p>
        </w:tc>
        <w:tc>
          <w:tcPr>
            <w:tcW w:w="1215" w:type="dxa"/>
            <w:vMerge w:val="continue"/>
            <w:noWrap w:val="0"/>
            <w:vAlign w:val="center"/>
          </w:tcPr>
          <w:p w14:paraId="2E46BC71">
            <w:pPr>
              <w:spacing w:line="276" w:lineRule="auto"/>
              <w:ind w:firstLine="28"/>
              <w:jc w:val="center"/>
              <w:rPr>
                <w:rFonts w:hint="eastAsia" w:ascii="宋体" w:hAnsi="宋体" w:eastAsia="宋体" w:cs="宋体"/>
                <w:color w:val="auto"/>
                <w:sz w:val="24"/>
                <w:szCs w:val="24"/>
                <w:highlight w:val="none"/>
              </w:rPr>
            </w:pPr>
          </w:p>
        </w:tc>
        <w:tc>
          <w:tcPr>
            <w:tcW w:w="1709" w:type="dxa"/>
            <w:noWrap w:val="0"/>
            <w:vAlign w:val="center"/>
          </w:tcPr>
          <w:p w14:paraId="55EB8221">
            <w:pPr>
              <w:keepNext w:val="0"/>
              <w:keepLines w:val="0"/>
              <w:widowControl/>
              <w:suppressLineNumbers w:val="0"/>
              <w:jc w:val="left"/>
              <w:textAlignment w:val="center"/>
              <w:rPr>
                <w:rFonts w:hint="eastAsia" w:ascii="宋体" w:hAnsi="宋体" w:cs="Times New Roman"/>
                <w:b w:val="0"/>
                <w:bCs/>
                <w:color w:val="auto"/>
                <w:sz w:val="24"/>
                <w:szCs w:val="24"/>
                <w:highlight w:val="none"/>
              </w:rPr>
            </w:pPr>
            <w:r>
              <w:rPr>
                <w:rFonts w:hint="eastAsia" w:ascii="宋体" w:hAnsi="宋体" w:cs="Times New Roman"/>
                <w:b w:val="0"/>
                <w:bCs/>
                <w:color w:val="auto"/>
                <w:sz w:val="24"/>
                <w:szCs w:val="24"/>
                <w:highlight w:val="none"/>
              </w:rPr>
              <w:t>监理机构设置和岗位职责（</w:t>
            </w:r>
            <w:r>
              <w:rPr>
                <w:rFonts w:hint="eastAsia" w:ascii="宋体" w:hAnsi="宋体" w:cs="Times New Roman"/>
                <w:b w:val="0"/>
                <w:bCs/>
                <w:color w:val="auto"/>
                <w:sz w:val="24"/>
                <w:szCs w:val="24"/>
                <w:highlight w:val="none"/>
                <w:lang w:val="en-US" w:eastAsia="zh-CN"/>
              </w:rPr>
              <w:t>10</w:t>
            </w:r>
            <w:r>
              <w:rPr>
                <w:rFonts w:hint="eastAsia" w:ascii="宋体" w:hAnsi="宋体" w:cs="Times New Roman"/>
                <w:b w:val="0"/>
                <w:bCs/>
                <w:color w:val="auto"/>
                <w:sz w:val="24"/>
                <w:szCs w:val="24"/>
                <w:highlight w:val="none"/>
              </w:rPr>
              <w:t>分）</w:t>
            </w:r>
          </w:p>
          <w:p w14:paraId="2E17843F">
            <w:pPr>
              <w:keepNext w:val="0"/>
              <w:keepLines w:val="0"/>
              <w:widowControl/>
              <w:suppressLineNumbers w:val="0"/>
              <w:jc w:val="left"/>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4352" w:type="dxa"/>
            <w:noWrap w:val="0"/>
            <w:vAlign w:val="center"/>
          </w:tcPr>
          <w:p w14:paraId="758BB79B">
            <w:pPr>
              <w:keepNext w:val="0"/>
              <w:keepLines w:val="0"/>
              <w:widowControl/>
              <w:suppressLineNumbers w:val="0"/>
              <w:ind w:firstLine="480" w:firstLineChars="200"/>
              <w:jc w:val="left"/>
              <w:textAlignment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供应商提</w:t>
            </w:r>
            <w:r>
              <w:rPr>
                <w:rFonts w:hint="eastAsia" w:ascii="宋体" w:hAnsi="宋体"/>
                <w:color w:val="auto"/>
                <w:sz w:val="24"/>
                <w:szCs w:val="24"/>
                <w:highlight w:val="none"/>
                <w:lang w:val="en-US" w:eastAsia="zh-CN"/>
              </w:rPr>
              <w:t>供的监理机构配置完整，监理组织机构形式符合工程特点， 监理人员职责明确、职能划分和专业分工符合工程特点</w:t>
            </w:r>
            <w:r>
              <w:rPr>
                <w:rFonts w:hint="eastAsia" w:ascii="宋体" w:hAnsi="宋体"/>
                <w:color w:val="auto"/>
                <w:sz w:val="24"/>
                <w:szCs w:val="24"/>
                <w:highlight w:val="none"/>
                <w:lang w:val="zh-CN" w:eastAsia="zh-CN"/>
              </w:rPr>
              <w:t>等内容，</w:t>
            </w:r>
            <w:r>
              <w:rPr>
                <w:rFonts w:hint="eastAsia" w:ascii="宋体" w:hAnsi="宋体"/>
                <w:color w:val="auto"/>
                <w:sz w:val="24"/>
                <w:szCs w:val="24"/>
                <w:highlight w:val="none"/>
                <w:lang w:val="en-US" w:eastAsia="zh-CN"/>
              </w:rPr>
              <w:t>方案内容及综合分析符合采购人需要。</w:t>
            </w:r>
          </w:p>
          <w:p w14:paraId="245711A5">
            <w:pPr>
              <w:keepNext w:val="0"/>
              <w:keepLines w:val="0"/>
              <w:widowControl/>
              <w:suppressLineNumbers w:val="0"/>
              <w:ind w:firstLine="480" w:firstLineChars="200"/>
              <w:jc w:val="left"/>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优得</w:t>
            </w:r>
            <w:r>
              <w:rPr>
                <w:rFonts w:hint="eastAsia" w:ascii="宋体" w:hAnsi="宋体"/>
                <w:color w:val="auto"/>
                <w:sz w:val="24"/>
                <w:szCs w:val="24"/>
                <w:highlight w:val="none"/>
                <w:lang w:val="en-US" w:eastAsia="zh-CN"/>
              </w:rPr>
              <w:t>8-10</w:t>
            </w:r>
            <w:r>
              <w:rPr>
                <w:rFonts w:hint="eastAsia" w:ascii="宋体" w:hAnsi="宋体"/>
                <w:color w:val="auto"/>
                <w:sz w:val="24"/>
                <w:szCs w:val="24"/>
                <w:highlight w:val="none"/>
                <w:lang w:eastAsia="zh-CN"/>
              </w:rPr>
              <w:t>分，良得</w:t>
            </w:r>
            <w:r>
              <w:rPr>
                <w:rFonts w:hint="eastAsia" w:ascii="宋体" w:hAnsi="宋体"/>
                <w:color w:val="auto"/>
                <w:sz w:val="24"/>
                <w:szCs w:val="24"/>
                <w:highlight w:val="none"/>
                <w:lang w:val="en-US" w:eastAsia="zh-CN"/>
              </w:rPr>
              <w:t>5-7</w:t>
            </w:r>
            <w:r>
              <w:rPr>
                <w:rFonts w:hint="eastAsia" w:ascii="宋体" w:hAnsi="宋体"/>
                <w:color w:val="auto"/>
                <w:sz w:val="24"/>
                <w:szCs w:val="24"/>
                <w:highlight w:val="none"/>
                <w:lang w:eastAsia="zh-CN"/>
              </w:rPr>
              <w:t>分，一般得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lang w:eastAsia="zh-CN"/>
              </w:rPr>
              <w:t>分，差得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分，</w:t>
            </w:r>
            <w:r>
              <w:rPr>
                <w:rFonts w:hint="eastAsia" w:ascii="宋体" w:hAnsi="宋体"/>
                <w:color w:val="auto"/>
                <w:sz w:val="24"/>
                <w:szCs w:val="24"/>
                <w:highlight w:val="none"/>
                <w:lang w:val="en-US" w:eastAsia="zh-CN"/>
              </w:rPr>
              <w:t>未提供得0分</w:t>
            </w:r>
            <w:r>
              <w:rPr>
                <w:rFonts w:hint="eastAsia" w:ascii="宋体" w:hAnsi="宋体"/>
                <w:color w:val="auto"/>
                <w:sz w:val="24"/>
                <w:szCs w:val="24"/>
                <w:highlight w:val="none"/>
                <w:lang w:eastAsia="zh-CN"/>
              </w:rPr>
              <w:t>。</w:t>
            </w:r>
          </w:p>
        </w:tc>
        <w:tc>
          <w:tcPr>
            <w:tcW w:w="2036" w:type="dxa"/>
            <w:vMerge w:val="continue"/>
            <w:noWrap w:val="0"/>
            <w:vAlign w:val="center"/>
          </w:tcPr>
          <w:p w14:paraId="3B8C5D1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E57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18" w:type="dxa"/>
            <w:vMerge w:val="continue"/>
            <w:noWrap w:val="0"/>
            <w:vAlign w:val="center"/>
          </w:tcPr>
          <w:p w14:paraId="43DFA1ED">
            <w:pPr>
              <w:spacing w:line="276" w:lineRule="auto"/>
              <w:ind w:firstLine="28"/>
              <w:jc w:val="center"/>
              <w:rPr>
                <w:rFonts w:hint="eastAsia" w:ascii="宋体" w:hAnsi="宋体" w:eastAsia="宋体" w:cs="宋体"/>
                <w:color w:val="auto"/>
                <w:sz w:val="24"/>
                <w:szCs w:val="24"/>
                <w:highlight w:val="none"/>
              </w:rPr>
            </w:pPr>
          </w:p>
        </w:tc>
        <w:tc>
          <w:tcPr>
            <w:tcW w:w="1215" w:type="dxa"/>
            <w:vMerge w:val="continue"/>
            <w:noWrap w:val="0"/>
            <w:vAlign w:val="center"/>
          </w:tcPr>
          <w:p w14:paraId="29D62984">
            <w:pPr>
              <w:spacing w:line="276" w:lineRule="auto"/>
              <w:ind w:firstLine="28"/>
              <w:jc w:val="center"/>
              <w:rPr>
                <w:rFonts w:hint="eastAsia" w:ascii="宋体" w:hAnsi="宋体" w:eastAsia="宋体" w:cs="宋体"/>
                <w:color w:val="auto"/>
                <w:sz w:val="24"/>
                <w:szCs w:val="24"/>
                <w:highlight w:val="none"/>
              </w:rPr>
            </w:pPr>
          </w:p>
        </w:tc>
        <w:tc>
          <w:tcPr>
            <w:tcW w:w="1709" w:type="dxa"/>
            <w:noWrap w:val="0"/>
            <w:vAlign w:val="center"/>
          </w:tcPr>
          <w:p w14:paraId="3295D343">
            <w:pPr>
              <w:keepNext w:val="0"/>
              <w:keepLines w:val="0"/>
              <w:widowControl/>
              <w:suppressLineNumbers w:val="0"/>
              <w:jc w:val="left"/>
              <w:textAlignment w:val="center"/>
              <w:rPr>
                <w:rFonts w:hint="default" w:ascii="宋体" w:hAnsi="宋体" w:eastAsia="宋体" w:cs="宋体"/>
                <w:b w:val="0"/>
                <w:bCs/>
                <w:i w:val="0"/>
                <w:iCs w:val="0"/>
                <w:color w:val="auto"/>
                <w:kern w:val="0"/>
                <w:sz w:val="24"/>
                <w:szCs w:val="24"/>
                <w:highlight w:val="none"/>
                <w:u w:val="none"/>
                <w:lang w:val="en-US" w:eastAsia="zh-CN" w:bidi="ar"/>
              </w:rPr>
            </w:pPr>
            <w:r>
              <w:rPr>
                <w:rFonts w:hint="eastAsia" w:ascii="宋体" w:hAnsi="宋体"/>
                <w:b w:val="0"/>
                <w:bCs/>
                <w:color w:val="auto"/>
                <w:sz w:val="24"/>
                <w:szCs w:val="24"/>
                <w:highlight w:val="none"/>
              </w:rPr>
              <w:t>监理工作程序、方法和制度（</w:t>
            </w:r>
            <w:r>
              <w:rPr>
                <w:rFonts w:hint="eastAsia" w:ascii="宋体" w:hAnsi="宋体"/>
                <w:b w:val="0"/>
                <w:bCs/>
                <w:color w:val="auto"/>
                <w:sz w:val="24"/>
                <w:szCs w:val="24"/>
                <w:highlight w:val="none"/>
                <w:lang w:val="en-US" w:eastAsia="zh-CN"/>
              </w:rPr>
              <w:t>10</w:t>
            </w:r>
            <w:r>
              <w:rPr>
                <w:rFonts w:hint="eastAsia" w:ascii="宋体" w:hAnsi="宋体"/>
                <w:b w:val="0"/>
                <w:bCs/>
                <w:color w:val="auto"/>
                <w:sz w:val="24"/>
                <w:szCs w:val="24"/>
                <w:highlight w:val="none"/>
              </w:rPr>
              <w:t>分）</w:t>
            </w:r>
          </w:p>
        </w:tc>
        <w:tc>
          <w:tcPr>
            <w:tcW w:w="4352" w:type="dxa"/>
            <w:noWrap w:val="0"/>
            <w:vAlign w:val="center"/>
          </w:tcPr>
          <w:p w14:paraId="1ACA91A2">
            <w:pPr>
              <w:keepNext w:val="0"/>
              <w:keepLines w:val="0"/>
              <w:widowControl/>
              <w:suppressLineNumbers w:val="0"/>
              <w:ind w:firstLine="480" w:firstLineChars="200"/>
              <w:jc w:val="left"/>
              <w:textAlignment w:val="center"/>
              <w:rPr>
                <w:rFonts w:hint="eastAsia" w:ascii="宋体" w:hAnsi="宋体"/>
                <w:color w:val="auto"/>
                <w:sz w:val="24"/>
                <w:szCs w:val="24"/>
                <w:highlight w:val="none"/>
                <w:lang w:val="zh-CN" w:eastAsia="zh-CN"/>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lang w:val="en-US" w:eastAsia="zh-CN"/>
              </w:rPr>
              <w:t>提供的监理工作程序符合相关要求、方法和制度科学、齐全</w:t>
            </w:r>
            <w:r>
              <w:rPr>
                <w:rFonts w:hint="eastAsia" w:ascii="宋体" w:hAnsi="宋体"/>
                <w:color w:val="auto"/>
                <w:sz w:val="24"/>
                <w:szCs w:val="24"/>
                <w:highlight w:val="none"/>
                <w:lang w:val="zh-TW" w:eastAsia="zh-CN"/>
              </w:rPr>
              <w:t>等内容，</w:t>
            </w:r>
            <w:r>
              <w:rPr>
                <w:rFonts w:hint="eastAsia" w:ascii="宋体" w:hAnsi="宋体"/>
                <w:color w:val="auto"/>
                <w:sz w:val="24"/>
                <w:szCs w:val="24"/>
                <w:highlight w:val="none"/>
                <w:lang w:val="en-US" w:eastAsia="zh-CN"/>
              </w:rPr>
              <w:t>方案内容及综合分析符合采购人需要。</w:t>
            </w:r>
          </w:p>
          <w:p w14:paraId="01C333E5">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olor w:val="auto"/>
                <w:sz w:val="24"/>
                <w:szCs w:val="24"/>
                <w:highlight w:val="none"/>
                <w:lang w:eastAsia="zh-CN"/>
              </w:rPr>
              <w:t>优得</w:t>
            </w:r>
            <w:r>
              <w:rPr>
                <w:rFonts w:hint="eastAsia" w:ascii="宋体" w:hAnsi="宋体"/>
                <w:color w:val="auto"/>
                <w:sz w:val="24"/>
                <w:szCs w:val="24"/>
                <w:highlight w:val="none"/>
                <w:lang w:val="en-US" w:eastAsia="zh-CN"/>
              </w:rPr>
              <w:t>8-10</w:t>
            </w:r>
            <w:r>
              <w:rPr>
                <w:rFonts w:hint="eastAsia" w:ascii="宋体" w:hAnsi="宋体"/>
                <w:color w:val="auto"/>
                <w:sz w:val="24"/>
                <w:szCs w:val="24"/>
                <w:highlight w:val="none"/>
                <w:lang w:eastAsia="zh-CN"/>
              </w:rPr>
              <w:t>分，良得</w:t>
            </w:r>
            <w:r>
              <w:rPr>
                <w:rFonts w:hint="eastAsia" w:ascii="宋体" w:hAnsi="宋体"/>
                <w:color w:val="auto"/>
                <w:sz w:val="24"/>
                <w:szCs w:val="24"/>
                <w:highlight w:val="none"/>
                <w:lang w:val="en-US" w:eastAsia="zh-CN"/>
              </w:rPr>
              <w:t>5-7</w:t>
            </w:r>
            <w:r>
              <w:rPr>
                <w:rFonts w:hint="eastAsia" w:ascii="宋体" w:hAnsi="宋体"/>
                <w:color w:val="auto"/>
                <w:sz w:val="24"/>
                <w:szCs w:val="24"/>
                <w:highlight w:val="none"/>
                <w:lang w:eastAsia="zh-CN"/>
              </w:rPr>
              <w:t>分，一般得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lang w:eastAsia="zh-CN"/>
              </w:rPr>
              <w:t>分，差得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分，</w:t>
            </w:r>
            <w:r>
              <w:rPr>
                <w:rFonts w:hint="eastAsia" w:ascii="宋体" w:hAnsi="宋体"/>
                <w:color w:val="auto"/>
                <w:sz w:val="24"/>
                <w:szCs w:val="24"/>
                <w:highlight w:val="none"/>
                <w:lang w:val="en-US" w:eastAsia="zh-CN"/>
              </w:rPr>
              <w:t>未提供得0分</w:t>
            </w:r>
            <w:r>
              <w:rPr>
                <w:rFonts w:hint="eastAsia" w:ascii="宋体" w:hAnsi="宋体"/>
                <w:color w:val="auto"/>
                <w:sz w:val="24"/>
                <w:szCs w:val="24"/>
                <w:highlight w:val="none"/>
                <w:lang w:eastAsia="zh-CN"/>
              </w:rPr>
              <w:t>。</w:t>
            </w:r>
          </w:p>
        </w:tc>
        <w:tc>
          <w:tcPr>
            <w:tcW w:w="2036" w:type="dxa"/>
            <w:vMerge w:val="continue"/>
            <w:noWrap w:val="0"/>
            <w:vAlign w:val="center"/>
          </w:tcPr>
          <w:p w14:paraId="42A3A1D3">
            <w:pPr>
              <w:spacing w:line="276" w:lineRule="auto"/>
              <w:jc w:val="left"/>
              <w:rPr>
                <w:rFonts w:hint="eastAsia" w:ascii="宋体" w:hAnsi="宋体" w:eastAsia="宋体" w:cs="宋体"/>
                <w:color w:val="auto"/>
                <w:sz w:val="22"/>
                <w:szCs w:val="22"/>
                <w:highlight w:val="none"/>
              </w:rPr>
            </w:pPr>
          </w:p>
        </w:tc>
      </w:tr>
      <w:tr w14:paraId="7FC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8" w:type="dxa"/>
            <w:vMerge w:val="continue"/>
            <w:noWrap w:val="0"/>
            <w:vAlign w:val="center"/>
          </w:tcPr>
          <w:p w14:paraId="0FC286C7">
            <w:pPr>
              <w:keepNext w:val="0"/>
              <w:keepLines w:val="0"/>
              <w:widowControl/>
              <w:suppressLineNumbers w:val="0"/>
              <w:jc w:val="both"/>
              <w:textAlignment w:val="center"/>
              <w:rPr>
                <w:color w:val="auto"/>
                <w:highlight w:val="none"/>
              </w:rPr>
            </w:pPr>
          </w:p>
        </w:tc>
        <w:tc>
          <w:tcPr>
            <w:tcW w:w="1215" w:type="dxa"/>
            <w:vMerge w:val="continue"/>
            <w:noWrap w:val="0"/>
            <w:vAlign w:val="center"/>
          </w:tcPr>
          <w:p w14:paraId="79D8CC81">
            <w:pPr>
              <w:keepNext w:val="0"/>
              <w:keepLines w:val="0"/>
              <w:widowControl/>
              <w:suppressLineNumbers w:val="0"/>
              <w:jc w:val="both"/>
              <w:textAlignment w:val="center"/>
              <w:rPr>
                <w:color w:val="auto"/>
                <w:highlight w:val="none"/>
              </w:rPr>
            </w:pPr>
          </w:p>
        </w:tc>
        <w:tc>
          <w:tcPr>
            <w:tcW w:w="1709" w:type="dxa"/>
            <w:noWrap w:val="0"/>
            <w:vAlign w:val="center"/>
          </w:tcPr>
          <w:p w14:paraId="21B2C762">
            <w:pPr>
              <w:keepNext w:val="0"/>
              <w:keepLines w:val="0"/>
              <w:widowControl/>
              <w:suppressLineNumbers w:val="0"/>
              <w:jc w:val="left"/>
              <w:textAlignment w:val="center"/>
              <w:rPr>
                <w:rFonts w:hint="default" w:ascii="宋体" w:hAnsi="宋体" w:eastAsia="宋体" w:cs="宋体"/>
                <w:b w:val="0"/>
                <w:bCs/>
                <w:i w:val="0"/>
                <w:iCs w:val="0"/>
                <w:color w:val="auto"/>
                <w:kern w:val="0"/>
                <w:sz w:val="24"/>
                <w:szCs w:val="24"/>
                <w:highlight w:val="none"/>
                <w:u w:val="none"/>
                <w:lang w:val="en-US" w:eastAsia="zh-CN" w:bidi="ar"/>
              </w:rPr>
            </w:pPr>
            <w:r>
              <w:rPr>
                <w:rFonts w:hint="eastAsia" w:ascii="宋体" w:hAnsi="宋体"/>
                <w:b w:val="0"/>
                <w:bCs/>
                <w:color w:val="auto"/>
                <w:sz w:val="24"/>
                <w:szCs w:val="24"/>
                <w:highlight w:val="none"/>
              </w:rPr>
              <w:t>质量、进度、造价、安全、环保监理措施（</w:t>
            </w:r>
            <w:r>
              <w:rPr>
                <w:rFonts w:hint="eastAsia" w:ascii="宋体" w:hAnsi="宋体"/>
                <w:b w:val="0"/>
                <w:bCs/>
                <w:color w:val="auto"/>
                <w:sz w:val="24"/>
                <w:szCs w:val="24"/>
                <w:highlight w:val="none"/>
                <w:lang w:val="en-US" w:eastAsia="zh-CN"/>
              </w:rPr>
              <w:t>10</w:t>
            </w:r>
            <w:r>
              <w:rPr>
                <w:rFonts w:hint="eastAsia" w:ascii="宋体" w:hAnsi="宋体"/>
                <w:b w:val="0"/>
                <w:bCs/>
                <w:color w:val="auto"/>
                <w:sz w:val="24"/>
                <w:szCs w:val="24"/>
                <w:highlight w:val="none"/>
              </w:rPr>
              <w:t>分）</w:t>
            </w:r>
          </w:p>
        </w:tc>
        <w:tc>
          <w:tcPr>
            <w:tcW w:w="4352" w:type="dxa"/>
            <w:noWrap w:val="0"/>
            <w:vAlign w:val="center"/>
          </w:tcPr>
          <w:p w14:paraId="114E54BD">
            <w:pPr>
              <w:keepNext w:val="0"/>
              <w:keepLines w:val="0"/>
              <w:widowControl/>
              <w:suppressLineNumbers w:val="0"/>
              <w:ind w:firstLine="480" w:firstLineChars="200"/>
              <w:jc w:val="left"/>
              <w:textAlignment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供应商提供的方案有明确的控制目标、监控措施体系完善、措施合理、有针对性，工作</w:t>
            </w:r>
            <w:r>
              <w:rPr>
                <w:rFonts w:hint="eastAsia" w:ascii="宋体" w:hAnsi="宋体"/>
                <w:color w:val="auto"/>
                <w:sz w:val="24"/>
                <w:szCs w:val="24"/>
                <w:highlight w:val="none"/>
                <w:lang w:val="en-US" w:eastAsia="zh-CN"/>
              </w:rPr>
              <w:t>重点突出，监理程序、方法正确等内容，方案内容及综合分析符合采购人需要。</w:t>
            </w:r>
          </w:p>
          <w:p w14:paraId="341C5CFE">
            <w:pPr>
              <w:keepNext w:val="0"/>
              <w:keepLines w:val="0"/>
              <w:widowControl/>
              <w:suppressLineNumbers w:val="0"/>
              <w:ind w:firstLine="480" w:firstLineChars="20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olor w:val="auto"/>
                <w:sz w:val="24"/>
                <w:szCs w:val="24"/>
                <w:highlight w:val="none"/>
                <w:lang w:eastAsia="zh-CN"/>
              </w:rPr>
              <w:t>优得</w:t>
            </w:r>
            <w:r>
              <w:rPr>
                <w:rFonts w:hint="eastAsia" w:ascii="宋体" w:hAnsi="宋体"/>
                <w:color w:val="auto"/>
                <w:sz w:val="24"/>
                <w:szCs w:val="24"/>
                <w:highlight w:val="none"/>
                <w:lang w:val="en-US" w:eastAsia="zh-CN"/>
              </w:rPr>
              <w:t>8-10</w:t>
            </w:r>
            <w:r>
              <w:rPr>
                <w:rFonts w:hint="eastAsia" w:ascii="宋体" w:hAnsi="宋体"/>
                <w:color w:val="auto"/>
                <w:sz w:val="24"/>
                <w:szCs w:val="24"/>
                <w:highlight w:val="none"/>
                <w:lang w:eastAsia="zh-CN"/>
              </w:rPr>
              <w:t>分，良得</w:t>
            </w:r>
            <w:r>
              <w:rPr>
                <w:rFonts w:hint="eastAsia" w:ascii="宋体" w:hAnsi="宋体"/>
                <w:color w:val="auto"/>
                <w:sz w:val="24"/>
                <w:szCs w:val="24"/>
                <w:highlight w:val="none"/>
                <w:lang w:val="en-US" w:eastAsia="zh-CN"/>
              </w:rPr>
              <w:t>5-7</w:t>
            </w:r>
            <w:r>
              <w:rPr>
                <w:rFonts w:hint="eastAsia" w:ascii="宋体" w:hAnsi="宋体"/>
                <w:color w:val="auto"/>
                <w:sz w:val="24"/>
                <w:szCs w:val="24"/>
                <w:highlight w:val="none"/>
                <w:lang w:eastAsia="zh-CN"/>
              </w:rPr>
              <w:t>分，一般得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lang w:eastAsia="zh-CN"/>
              </w:rPr>
              <w:t>分，差得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分，</w:t>
            </w:r>
            <w:r>
              <w:rPr>
                <w:rFonts w:hint="eastAsia" w:ascii="宋体" w:hAnsi="宋体"/>
                <w:color w:val="auto"/>
                <w:sz w:val="24"/>
                <w:szCs w:val="24"/>
                <w:highlight w:val="none"/>
                <w:lang w:val="en-US" w:eastAsia="zh-CN"/>
              </w:rPr>
              <w:t>未提供得0分</w:t>
            </w:r>
            <w:r>
              <w:rPr>
                <w:rFonts w:hint="eastAsia" w:ascii="宋体" w:hAnsi="宋体"/>
                <w:color w:val="auto"/>
                <w:sz w:val="24"/>
                <w:szCs w:val="24"/>
                <w:highlight w:val="none"/>
                <w:lang w:eastAsia="zh-CN"/>
              </w:rPr>
              <w:t>。</w:t>
            </w:r>
          </w:p>
        </w:tc>
        <w:tc>
          <w:tcPr>
            <w:tcW w:w="2036" w:type="dxa"/>
            <w:vMerge w:val="continue"/>
            <w:noWrap w:val="0"/>
            <w:vAlign w:val="center"/>
          </w:tcPr>
          <w:p w14:paraId="2B06F2C3">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p>
        </w:tc>
      </w:tr>
      <w:tr w14:paraId="6096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518" w:type="dxa"/>
            <w:vMerge w:val="continue"/>
            <w:noWrap w:val="0"/>
            <w:vAlign w:val="center"/>
          </w:tcPr>
          <w:p w14:paraId="687ABE12">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215" w:type="dxa"/>
            <w:vMerge w:val="continue"/>
            <w:noWrap w:val="0"/>
            <w:vAlign w:val="center"/>
          </w:tcPr>
          <w:p w14:paraId="524C70C7">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709" w:type="dxa"/>
            <w:noWrap w:val="0"/>
            <w:vAlign w:val="center"/>
          </w:tcPr>
          <w:p w14:paraId="554DACFE">
            <w:pPr>
              <w:keepNext w:val="0"/>
              <w:keepLines w:val="0"/>
              <w:widowControl/>
              <w:suppressLineNumbers w:val="0"/>
              <w:jc w:val="left"/>
              <w:textAlignment w:val="center"/>
              <w:rPr>
                <w:rFonts w:hint="eastAsia" w:ascii="宋体" w:hAnsi="宋体" w:cs="Times New Roman"/>
                <w:b w:val="0"/>
                <w:bCs/>
                <w:color w:val="auto"/>
                <w:sz w:val="24"/>
                <w:szCs w:val="24"/>
                <w:highlight w:val="none"/>
              </w:rPr>
            </w:pPr>
            <w:r>
              <w:rPr>
                <w:rFonts w:hint="eastAsia" w:ascii="宋体" w:hAnsi="宋体" w:cs="Times New Roman"/>
                <w:b w:val="0"/>
                <w:bCs/>
                <w:color w:val="auto"/>
                <w:sz w:val="24"/>
                <w:szCs w:val="24"/>
                <w:highlight w:val="none"/>
              </w:rPr>
              <w:t>监理工作安全性的重点、难点分析（</w:t>
            </w:r>
            <w:r>
              <w:rPr>
                <w:rFonts w:hint="eastAsia" w:ascii="宋体" w:hAnsi="宋体" w:cs="Times New Roman"/>
                <w:b w:val="0"/>
                <w:bCs/>
                <w:color w:val="auto"/>
                <w:sz w:val="24"/>
                <w:szCs w:val="24"/>
                <w:highlight w:val="none"/>
                <w:lang w:val="en-US" w:eastAsia="zh-CN"/>
              </w:rPr>
              <w:t>10</w:t>
            </w:r>
            <w:r>
              <w:rPr>
                <w:rFonts w:hint="eastAsia" w:ascii="宋体" w:hAnsi="宋体" w:cs="Times New Roman"/>
                <w:b w:val="0"/>
                <w:bCs/>
                <w:color w:val="auto"/>
                <w:sz w:val="24"/>
                <w:szCs w:val="24"/>
                <w:highlight w:val="none"/>
              </w:rPr>
              <w:t>分）</w:t>
            </w:r>
          </w:p>
          <w:p w14:paraId="314C16C5">
            <w:pPr>
              <w:keepNext w:val="0"/>
              <w:keepLines w:val="0"/>
              <w:widowControl/>
              <w:suppressLineNumbers w:val="0"/>
              <w:jc w:val="left"/>
              <w:textAlignment w:val="center"/>
              <w:rPr>
                <w:rFonts w:hint="default" w:ascii="宋体" w:hAnsi="宋体" w:eastAsia="宋体" w:cs="宋体"/>
                <w:b w:val="0"/>
                <w:bCs/>
                <w:i w:val="0"/>
                <w:iCs w:val="0"/>
                <w:color w:val="auto"/>
                <w:kern w:val="0"/>
                <w:sz w:val="24"/>
                <w:szCs w:val="24"/>
                <w:highlight w:val="none"/>
                <w:u w:val="none"/>
                <w:lang w:val="en-US" w:eastAsia="zh-CN" w:bidi="ar"/>
              </w:rPr>
            </w:pPr>
          </w:p>
        </w:tc>
        <w:tc>
          <w:tcPr>
            <w:tcW w:w="4352" w:type="dxa"/>
            <w:noWrap w:val="0"/>
            <w:vAlign w:val="center"/>
          </w:tcPr>
          <w:p w14:paraId="1163E2DF">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olor w:val="auto"/>
                <w:sz w:val="24"/>
                <w:szCs w:val="24"/>
                <w:highlight w:val="none"/>
                <w:lang w:eastAsia="zh-CN"/>
              </w:rPr>
              <w:t>供应商提供的方案有</w:t>
            </w:r>
            <w:r>
              <w:rPr>
                <w:rFonts w:hint="eastAsia" w:ascii="宋体" w:hAnsi="宋体"/>
                <w:color w:val="auto"/>
                <w:sz w:val="24"/>
                <w:szCs w:val="24"/>
                <w:highlight w:val="none"/>
              </w:rPr>
              <w:t>安全方面的重点、难点分</w:t>
            </w:r>
            <w:r>
              <w:rPr>
                <w:rFonts w:hint="eastAsia" w:ascii="宋体" w:hAnsi="宋体" w:eastAsia="宋体" w:cs="宋体"/>
                <w:i w:val="0"/>
                <w:iCs w:val="0"/>
                <w:color w:val="auto"/>
                <w:kern w:val="0"/>
                <w:sz w:val="24"/>
                <w:szCs w:val="24"/>
                <w:highlight w:val="none"/>
                <w:u w:val="none"/>
                <w:lang w:val="en-US" w:eastAsia="zh-CN" w:bidi="ar"/>
              </w:rPr>
              <w:t>析到位，措施得当，切实可行等内容，方案内容及综合分析符合采购人需要。</w:t>
            </w:r>
          </w:p>
          <w:p w14:paraId="66916D73">
            <w:pPr>
              <w:keepNext w:val="0"/>
              <w:keepLines w:val="0"/>
              <w:widowControl/>
              <w:suppressLineNumbers w:val="0"/>
              <w:ind w:firstLine="480" w:firstLineChars="20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olor w:val="auto"/>
                <w:sz w:val="24"/>
                <w:szCs w:val="24"/>
                <w:highlight w:val="none"/>
                <w:lang w:eastAsia="zh-CN"/>
              </w:rPr>
              <w:t>优得</w:t>
            </w:r>
            <w:r>
              <w:rPr>
                <w:rFonts w:hint="eastAsia" w:ascii="宋体" w:hAnsi="宋体"/>
                <w:color w:val="auto"/>
                <w:sz w:val="24"/>
                <w:szCs w:val="24"/>
                <w:highlight w:val="none"/>
                <w:lang w:val="en-US" w:eastAsia="zh-CN"/>
              </w:rPr>
              <w:t>8-10</w:t>
            </w:r>
            <w:r>
              <w:rPr>
                <w:rFonts w:hint="eastAsia" w:ascii="宋体" w:hAnsi="宋体"/>
                <w:color w:val="auto"/>
                <w:sz w:val="24"/>
                <w:szCs w:val="24"/>
                <w:highlight w:val="none"/>
                <w:lang w:eastAsia="zh-CN"/>
              </w:rPr>
              <w:t>分，良得</w:t>
            </w:r>
            <w:r>
              <w:rPr>
                <w:rFonts w:hint="eastAsia" w:ascii="宋体" w:hAnsi="宋体"/>
                <w:color w:val="auto"/>
                <w:sz w:val="24"/>
                <w:szCs w:val="24"/>
                <w:highlight w:val="none"/>
                <w:lang w:val="en-US" w:eastAsia="zh-CN"/>
              </w:rPr>
              <w:t>5-7</w:t>
            </w:r>
            <w:r>
              <w:rPr>
                <w:rFonts w:hint="eastAsia" w:ascii="宋体" w:hAnsi="宋体"/>
                <w:color w:val="auto"/>
                <w:sz w:val="24"/>
                <w:szCs w:val="24"/>
                <w:highlight w:val="none"/>
                <w:lang w:eastAsia="zh-CN"/>
              </w:rPr>
              <w:t>分，一般得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lang w:eastAsia="zh-CN"/>
              </w:rPr>
              <w:t>分，差得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分，</w:t>
            </w:r>
            <w:r>
              <w:rPr>
                <w:rFonts w:hint="eastAsia" w:ascii="宋体" w:hAnsi="宋体"/>
                <w:color w:val="auto"/>
                <w:sz w:val="24"/>
                <w:szCs w:val="24"/>
                <w:highlight w:val="none"/>
                <w:lang w:val="en-US" w:eastAsia="zh-CN"/>
              </w:rPr>
              <w:t>未提供得0分</w:t>
            </w:r>
            <w:r>
              <w:rPr>
                <w:rFonts w:hint="eastAsia" w:ascii="宋体" w:hAnsi="宋体"/>
                <w:color w:val="auto"/>
                <w:sz w:val="24"/>
                <w:szCs w:val="24"/>
                <w:highlight w:val="none"/>
                <w:lang w:eastAsia="zh-CN"/>
              </w:rPr>
              <w:t>。</w:t>
            </w:r>
          </w:p>
        </w:tc>
        <w:tc>
          <w:tcPr>
            <w:tcW w:w="2036" w:type="dxa"/>
            <w:vMerge w:val="continue"/>
            <w:noWrap w:val="0"/>
            <w:vAlign w:val="center"/>
          </w:tcPr>
          <w:p w14:paraId="28BBFCA8">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p>
        </w:tc>
      </w:tr>
      <w:tr w14:paraId="483C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518" w:type="dxa"/>
            <w:vMerge w:val="restart"/>
            <w:noWrap w:val="0"/>
            <w:vAlign w:val="center"/>
          </w:tcPr>
          <w:p w14:paraId="0765F832">
            <w:pPr>
              <w:spacing w:line="276"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15" w:type="dxa"/>
            <w:vMerge w:val="restart"/>
            <w:noWrap w:val="0"/>
            <w:vAlign w:val="center"/>
          </w:tcPr>
          <w:p w14:paraId="411B35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商务部分（</w:t>
            </w:r>
            <w:r>
              <w:rPr>
                <w:rFonts w:hint="eastAsia" w:ascii="宋体"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w:t>
            </w:r>
          </w:p>
        </w:tc>
        <w:tc>
          <w:tcPr>
            <w:tcW w:w="1709" w:type="dxa"/>
            <w:noWrap w:val="0"/>
            <w:vAlign w:val="center"/>
          </w:tcPr>
          <w:p w14:paraId="08F2F401">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业绩</w:t>
            </w:r>
          </w:p>
          <w:p w14:paraId="6702C03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（8分）</w:t>
            </w:r>
          </w:p>
        </w:tc>
        <w:tc>
          <w:tcPr>
            <w:tcW w:w="4352" w:type="dxa"/>
            <w:noWrap w:val="0"/>
            <w:vAlign w:val="center"/>
          </w:tcPr>
          <w:p w14:paraId="49959B63">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olor w:val="auto"/>
                <w:sz w:val="24"/>
                <w:szCs w:val="24"/>
                <w:highlight w:val="none"/>
                <w:lang w:eastAsia="zh-CN"/>
              </w:rPr>
              <w:t>自202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年1月1日起至投标截止日止（以合同签订时间为准），承担过</w:t>
            </w:r>
            <w:r>
              <w:rPr>
                <w:rFonts w:hint="eastAsia" w:ascii="宋体" w:hAnsi="宋体"/>
                <w:color w:val="auto"/>
                <w:sz w:val="24"/>
                <w:szCs w:val="24"/>
                <w:highlight w:val="none"/>
                <w:lang w:val="en-US" w:eastAsia="zh-CN"/>
              </w:rPr>
              <w:t>房屋建筑工程</w:t>
            </w:r>
            <w:r>
              <w:rPr>
                <w:rFonts w:hint="eastAsia" w:ascii="宋体" w:hAnsi="宋体"/>
                <w:color w:val="auto"/>
                <w:sz w:val="24"/>
                <w:szCs w:val="24"/>
                <w:highlight w:val="none"/>
                <w:lang w:eastAsia="zh-CN"/>
              </w:rPr>
              <w:t>监理业绩的，每提供1个得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分，本项最多得</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分。</w:t>
            </w:r>
          </w:p>
        </w:tc>
        <w:tc>
          <w:tcPr>
            <w:tcW w:w="2036" w:type="dxa"/>
            <w:noWrap w:val="0"/>
            <w:vAlign w:val="center"/>
          </w:tcPr>
          <w:p w14:paraId="33FD277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4"/>
                <w:szCs w:val="24"/>
                <w:highlight w:val="none"/>
                <w:lang w:eastAsia="zh-CN"/>
              </w:rPr>
              <w:t>提供合同扫描件并加盖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单位公章。</w:t>
            </w:r>
          </w:p>
        </w:tc>
      </w:tr>
      <w:tr w14:paraId="72E0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18" w:type="dxa"/>
            <w:vMerge w:val="continue"/>
            <w:noWrap w:val="0"/>
            <w:vAlign w:val="center"/>
          </w:tcPr>
          <w:p w14:paraId="28ED8B66">
            <w:pPr>
              <w:spacing w:line="276" w:lineRule="auto"/>
              <w:ind w:firstLine="28"/>
              <w:jc w:val="center"/>
              <w:rPr>
                <w:rFonts w:hint="eastAsia" w:ascii="宋体" w:hAnsi="宋体" w:eastAsia="宋体" w:cs="宋体"/>
                <w:color w:val="auto"/>
                <w:sz w:val="24"/>
                <w:szCs w:val="24"/>
                <w:highlight w:val="none"/>
              </w:rPr>
            </w:pPr>
          </w:p>
        </w:tc>
        <w:tc>
          <w:tcPr>
            <w:tcW w:w="1215" w:type="dxa"/>
            <w:vMerge w:val="continue"/>
            <w:noWrap w:val="0"/>
            <w:vAlign w:val="center"/>
          </w:tcPr>
          <w:p w14:paraId="4286D7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9" w:type="dxa"/>
            <w:noWrap w:val="0"/>
            <w:vAlign w:val="center"/>
          </w:tcPr>
          <w:p w14:paraId="5100BE5A">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人员配置</w:t>
            </w:r>
          </w:p>
          <w:p w14:paraId="52DC3B47">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c>
          <w:tcPr>
            <w:tcW w:w="4352" w:type="dxa"/>
            <w:noWrap w:val="0"/>
            <w:vAlign w:val="center"/>
          </w:tcPr>
          <w:p w14:paraId="16B86FF9">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1、总监理工程师具有</w:t>
            </w:r>
            <w:r>
              <w:rPr>
                <w:rFonts w:hint="eastAsia" w:ascii="宋体" w:hAnsi="宋体" w:eastAsia="宋体" w:cs="Times New Roman"/>
                <w:color w:val="auto"/>
                <w:sz w:val="24"/>
                <w:szCs w:val="24"/>
                <w:highlight w:val="none"/>
                <w:lang w:val="en-US" w:eastAsia="zh-CN"/>
              </w:rPr>
              <w:t>注册安全工程师并在本单位注册</w:t>
            </w:r>
            <w:r>
              <w:rPr>
                <w:rFonts w:hint="eastAsia" w:ascii="宋体" w:hAnsi="宋体" w:eastAsia="宋体" w:cs="Times New Roman"/>
                <w:color w:val="auto"/>
                <w:sz w:val="24"/>
                <w:szCs w:val="24"/>
                <w:highlight w:val="none"/>
              </w:rPr>
              <w:t>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分；</w:t>
            </w:r>
          </w:p>
          <w:p w14:paraId="309A6AE2">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2、专业监理工程师</w:t>
            </w:r>
            <w:r>
              <w:rPr>
                <w:rFonts w:hint="eastAsia" w:ascii="宋体" w:hAnsi="宋体" w:eastAsia="宋体" w:cs="Times New Roman"/>
                <w:color w:val="auto"/>
                <w:sz w:val="24"/>
                <w:szCs w:val="24"/>
                <w:highlight w:val="none"/>
                <w:lang w:val="en-US" w:eastAsia="zh-CN"/>
              </w:rPr>
              <w:t>同时具有一级造价工程师（土建）和一级造价工程师（安装）</w:t>
            </w:r>
            <w:r>
              <w:rPr>
                <w:rFonts w:hint="eastAsia" w:ascii="宋体" w:hAnsi="宋体" w:eastAsia="宋体" w:cs="Times New Roman"/>
                <w:color w:val="auto"/>
                <w:sz w:val="24"/>
                <w:szCs w:val="24"/>
                <w:highlight w:val="none"/>
              </w:rPr>
              <w:t>，得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分；</w:t>
            </w:r>
          </w:p>
          <w:p w14:paraId="564A5170">
            <w:pPr>
              <w:spacing w:line="400" w:lineRule="exact"/>
              <w:ind w:firstLine="480" w:firstLineChars="200"/>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Times New Roman"/>
                <w:color w:val="auto"/>
                <w:sz w:val="24"/>
                <w:szCs w:val="24"/>
                <w:highlight w:val="none"/>
              </w:rPr>
              <w:t>本项最多得</w:t>
            </w:r>
            <w:r>
              <w:rPr>
                <w:rFonts w:hint="eastAsia" w:ascii="宋体" w:hAnsi="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分。</w:t>
            </w:r>
          </w:p>
        </w:tc>
        <w:tc>
          <w:tcPr>
            <w:tcW w:w="2036" w:type="dxa"/>
            <w:noWrap w:val="0"/>
            <w:vAlign w:val="center"/>
          </w:tcPr>
          <w:p w14:paraId="2797738B">
            <w:pPr>
              <w:keepNext w:val="0"/>
              <w:keepLines w:val="0"/>
              <w:widowControl/>
              <w:suppressLineNumbers w:val="0"/>
              <w:jc w:val="left"/>
              <w:textAlignment w:val="center"/>
              <w:rPr>
                <w:rFonts w:hint="eastAsia" w:ascii="宋体" w:hAnsi="宋体" w:eastAsia="宋体" w:cs="仿宋"/>
                <w:color w:val="auto"/>
                <w:sz w:val="21"/>
                <w:szCs w:val="21"/>
                <w:highlight w:val="none"/>
              </w:rPr>
            </w:pPr>
            <w:r>
              <w:rPr>
                <w:rFonts w:hint="eastAsia" w:ascii="宋体" w:hAnsi="宋体" w:eastAsia="宋体" w:cs="宋体"/>
                <w:color w:val="auto"/>
                <w:sz w:val="24"/>
                <w:szCs w:val="24"/>
                <w:highlight w:val="none"/>
              </w:rPr>
              <w:t>提供以上人员</w:t>
            </w:r>
            <w:r>
              <w:rPr>
                <w:rFonts w:hint="eastAsia" w:ascii="宋体" w:hAnsi="宋体" w:cs="宋体"/>
                <w:color w:val="auto"/>
                <w:sz w:val="24"/>
                <w:szCs w:val="24"/>
                <w:highlight w:val="none"/>
                <w:lang w:eastAsia="zh-CN"/>
              </w:rPr>
              <w:t>职称证扫描件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为其缴纳的社保证明材料（</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rPr>
              <w:t>）扫描件并加盖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单位公章。</w:t>
            </w:r>
          </w:p>
        </w:tc>
      </w:tr>
    </w:tbl>
    <w:p w14:paraId="7559BB7C">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（三）出现下列情况之一的，应当取消其参与承包商比选资格：</w:t>
      </w:r>
    </w:p>
    <w:p w14:paraId="4121A5CD">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1.不具备比选文件中规定的资格要求的；</w:t>
      </w:r>
    </w:p>
    <w:p w14:paraId="50931C84">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2.报价超过比选文件中规定的最高限价的；</w:t>
      </w:r>
    </w:p>
    <w:p w14:paraId="61CB84C9">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3.承包商串通投标的；</w:t>
      </w:r>
    </w:p>
    <w:p w14:paraId="3A94D6BC">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4.法律、法规规定的其他无效情形。</w:t>
      </w:r>
    </w:p>
    <w:p w14:paraId="04395E10">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六、联系方式</w:t>
      </w:r>
    </w:p>
    <w:p w14:paraId="62C689C1">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采购人：重庆巴洲大健康产业发展集团有限公司</w:t>
      </w:r>
    </w:p>
    <w:p w14:paraId="3E3A6797">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 xml:space="preserve">联系人：陈淼 </w:t>
      </w:r>
    </w:p>
    <w:p w14:paraId="47A3F3A1">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电  话：023-66238079</w:t>
      </w:r>
    </w:p>
    <w:p w14:paraId="2C021F2D">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地  址：重庆市巴南区龙洲大道265号</w:t>
      </w:r>
    </w:p>
    <w:p w14:paraId="290D0CB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七、承包商提交响应文件</w:t>
      </w:r>
    </w:p>
    <w:p w14:paraId="359D9AB8">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（一）承包商提供的响应文件需装入大袋中密封并加盖公章，并在封套上写明如下内容：</w:t>
      </w:r>
    </w:p>
    <w:p w14:paraId="29BEAE22">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 xml:space="preserve">比选人名称：                         </w:t>
      </w:r>
    </w:p>
    <w:p w14:paraId="267224E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 xml:space="preserve">比选申请人名称：   （全称并加盖单位法人章） </w:t>
      </w:r>
    </w:p>
    <w:p w14:paraId="35FB31E4">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（项目名称）比选响应文件</w:t>
      </w:r>
    </w:p>
    <w:p w14:paraId="25484FB9">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在2026年 4月  日9时30分（开标时间）前不得开启</w:t>
      </w:r>
    </w:p>
    <w:p w14:paraId="41FBC4B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（二）比选响应文件递交的时间为：比选当日现场递交。</w:t>
      </w:r>
    </w:p>
    <w:p w14:paraId="0F2181FF">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（三）比选和开标地点：重庆市巴南区龙洲大道265号</w:t>
      </w:r>
    </w:p>
    <w:p w14:paraId="74E60785">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 xml:space="preserve">    （四）开标时间：2026年 4月 24</w:t>
      </w:r>
      <w:bookmarkStart w:id="0" w:name="_GoBack"/>
      <w:bookmarkEnd w:id="0"/>
      <w:r>
        <w:rPr>
          <w:rFonts w:hint="eastAsia" w:ascii="Times New Roman" w:hAnsi="Times New Roman" w:eastAsia="方正仿宋_GBK" w:cs="Times New Roman"/>
          <w:bCs/>
          <w:kern w:val="2"/>
          <w:sz w:val="32"/>
          <w:szCs w:val="32"/>
          <w:lang w:val="en-US" w:eastAsia="zh-CN" w:bidi="ar"/>
          <w14:ligatures w14:val="none"/>
        </w:rPr>
        <w:t xml:space="preserve"> 日9时30分（北京时间）</w:t>
      </w:r>
    </w:p>
    <w:p w14:paraId="7387A1FF">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（五）逾期送达或者不按照比选文件要求密封的申请文件，应当拒收。</w:t>
      </w:r>
    </w:p>
    <w:p w14:paraId="6C2BB639">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八、资格审查及评标办法</w:t>
      </w:r>
    </w:p>
    <w:p w14:paraId="2503A35E">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（一）评审人员和监督人员签到。</w:t>
      </w:r>
    </w:p>
    <w:p w14:paraId="0247218E">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（二）现场收取投标文件（密封袋形式）。</w:t>
      </w:r>
    </w:p>
    <w:p w14:paraId="5AD3F154">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（三）承包商法定代表人或授权人签到。</w:t>
      </w:r>
    </w:p>
    <w:p w14:paraId="28AF25E6">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（四）对投标文件密封情况进行检查。</w:t>
      </w:r>
    </w:p>
    <w:p w14:paraId="6B4B696C">
      <w:pPr>
        <w:adjustRightInd w:val="0"/>
        <w:snapToGrid w:val="0"/>
        <w:spacing w:line="560" w:lineRule="exact"/>
        <w:ind w:firstLine="640" w:firstLineChars="200"/>
        <w:rPr>
          <w:rFonts w:hint="eastAsia"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（五）对承包商法定代表人或授权人进行身份确认（核验身份证原件和代理人授权委托书、养老保险证明材料原件），若经核实上述材料与实际不符的，不得参与比选。</w:t>
      </w:r>
    </w:p>
    <w:p w14:paraId="52AC7D8D">
      <w:pPr>
        <w:pStyle w:val="10"/>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（六）承包商确认报价并签字。</w:t>
      </w:r>
    </w:p>
    <w:p w14:paraId="25E246AC">
      <w:pPr>
        <w:pStyle w:val="10"/>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（七）对承包商提供的比选文件进行资格审查和符合性审查。</w:t>
      </w:r>
    </w:p>
    <w:p w14:paraId="3CABB51D">
      <w:pPr>
        <w:pStyle w:val="10"/>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（八）报告评审结果。</w:t>
      </w:r>
    </w:p>
    <w:p w14:paraId="50AE9ECB">
      <w:pPr>
        <w:pStyle w:val="10"/>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（九）评审结束。</w:t>
      </w:r>
    </w:p>
    <w:p w14:paraId="42F4EA8C">
      <w:pPr>
        <w:adjustRightInd w:val="0"/>
        <w:snapToGrid w:val="0"/>
        <w:spacing w:line="560" w:lineRule="exact"/>
        <w:ind w:firstLine="640" w:firstLineChars="200"/>
        <w:rPr>
          <w:rFonts w:hint="default" w:ascii="Times New Roman" w:hAnsi="Times New Roman" w:eastAsia="方正仿宋_GBK" w:cs="Times New Roman"/>
          <w:bCs/>
          <w:kern w:val="2"/>
          <w:sz w:val="32"/>
          <w:szCs w:val="32"/>
          <w:lang w:val="en-US" w:eastAsia="zh-CN" w:bidi="ar"/>
          <w14:ligatures w14:val="none"/>
        </w:rPr>
      </w:pPr>
      <w:r>
        <w:rPr>
          <w:rFonts w:hint="eastAsia" w:ascii="Times New Roman" w:hAnsi="Times New Roman" w:eastAsia="方正仿宋_GBK" w:cs="Times New Roman"/>
          <w:bCs/>
          <w:kern w:val="2"/>
          <w:sz w:val="32"/>
          <w:szCs w:val="32"/>
          <w:lang w:val="en-US" w:eastAsia="zh-CN" w:bidi="ar"/>
          <w14:ligatures w14:val="none"/>
        </w:rPr>
        <w:t>注：在不违背相关法律法规规定的情况下，项目单位可根据项目实际情况对比选文件范本进行适当调整。</w:t>
      </w:r>
    </w:p>
    <w:p w14:paraId="21E1171A">
      <w:pPr>
        <w:rPr>
          <w:rFonts w:ascii="宋体" w:hAnsi="宋体" w:cs="宋体"/>
        </w:rPr>
      </w:pPr>
    </w:p>
    <w:p w14:paraId="4C37A1C5"/>
    <w:p w14:paraId="7523C880"/>
    <w:p w14:paraId="748BDF5D"/>
    <w:p w14:paraId="281D2FA1"/>
    <w:p w14:paraId="2A160061"/>
    <w:p w14:paraId="39E11886"/>
    <w:p w14:paraId="4DB01BF3"/>
    <w:p w14:paraId="6869D64A"/>
    <w:p w14:paraId="0F31EDF4"/>
    <w:p w14:paraId="5EEED4D8"/>
    <w:p w14:paraId="19C65D99"/>
    <w:p w14:paraId="16E41098"/>
    <w:p w14:paraId="6D64C8E3"/>
    <w:p w14:paraId="35007C39"/>
    <w:p w14:paraId="6ECC2FD7"/>
    <w:p w14:paraId="22309BB1"/>
    <w:p w14:paraId="78032CB3"/>
    <w:p w14:paraId="2618AD12"/>
    <w:p w14:paraId="2D1F4CFF"/>
    <w:p w14:paraId="47123715"/>
    <w:p w14:paraId="6A9EE735"/>
    <w:p w14:paraId="5DA0F04E"/>
    <w:p w14:paraId="423D4641"/>
    <w:p w14:paraId="512809BD"/>
    <w:p w14:paraId="0A6D3A67"/>
    <w:p w14:paraId="6F6B7798"/>
    <w:p w14:paraId="1740CF51"/>
    <w:p w14:paraId="34456337"/>
    <w:p w14:paraId="25EAB8B3"/>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335249BD">
      <w:pPr>
        <w:numPr>
          <w:ilvl w:val="0"/>
          <w:numId w:val="0"/>
        </w:numPr>
        <w:spacing w:line="480" w:lineRule="auto"/>
        <w:ind w:firstLine="320" w:firstLineChars="100"/>
        <w:rPr>
          <w:rFonts w:hint="eastAsia" w:ascii="宋体" w:hAnsi="宋体" w:eastAsia="宋体" w:cs="宋体"/>
          <w:color w:val="000000"/>
          <w:sz w:val="32"/>
          <w:szCs w:val="32"/>
          <w:lang w:val="en-US" w:eastAsia="zh-CN" w:bidi="ar"/>
        </w:rPr>
      </w:pPr>
      <w:r>
        <w:rPr>
          <w:rFonts w:hint="default" w:ascii="宋体" w:hAnsi="宋体" w:eastAsia="宋体" w:cs="宋体"/>
          <w:color w:val="000000"/>
          <w:sz w:val="32"/>
          <w:szCs w:val="32"/>
          <w:lang w:val="en-US" w:eastAsia="zh-CN" w:bidi="ar"/>
        </w:rPr>
        <w:t>项目名称：</w:t>
      </w:r>
      <w:r>
        <w:rPr>
          <w:rFonts w:hint="eastAsia" w:ascii="宋体" w:hAnsi="宋体" w:eastAsia="宋体" w:cs="宋体"/>
          <w:color w:val="000000"/>
          <w:sz w:val="32"/>
          <w:szCs w:val="32"/>
          <w:lang w:val="en-US" w:eastAsia="zh-CN" w:bidi="ar"/>
        </w:rPr>
        <w:t>丰盛敬老院C级危房消防整改及结构加固监理</w:t>
      </w:r>
    </w:p>
    <w:p w14:paraId="2715ECE0">
      <w:pPr>
        <w:spacing w:after="0"/>
        <w:ind w:left="2436" w:leftChars="1160" w:firstLine="0" w:firstLineChars="0"/>
        <w:jc w:val="both"/>
        <w:rPr>
          <w:rFonts w:hint="default" w:ascii="Times New Roman" w:hAnsi="Times New Roman" w:eastAsia="方正仿宋_GBK" w:cs="Times New Roman"/>
          <w:color w:val="auto"/>
          <w:kern w:val="0"/>
          <w:sz w:val="28"/>
          <w:szCs w:val="28"/>
          <w14:ligatures w14:val="none"/>
        </w:rPr>
      </w:pP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34"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34"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83" w:leftChars="-135" w:right="-334"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83" w:leftChars="-135" w:right="-334"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34"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83" w:leftChars="-135" w:right="-334"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34" w:rightChars="-159"/>
        <w:jc w:val="both"/>
        <w:rPr>
          <w:rFonts w:hint="default" w:ascii="Times New Roman" w:hAnsi="Times New Roman" w:eastAsia="方正仿宋_GBK" w:cs="Times New Roman"/>
          <w:b/>
          <w:color w:val="auto"/>
          <w:sz w:val="28"/>
          <w:szCs w:val="28"/>
          <w14:ligatures w14:val="none"/>
        </w:rPr>
      </w:pPr>
    </w:p>
    <w:p w14:paraId="08E27302">
      <w:pPr>
        <w:numPr>
          <w:ilvl w:val="0"/>
          <w:numId w:val="0"/>
        </w:numPr>
        <w:spacing w:line="480" w:lineRule="auto"/>
        <w:ind w:firstLine="320" w:firstLineChars="100"/>
        <w:rPr>
          <w:rFonts w:hint="default" w:ascii="宋体" w:hAnsi="宋体" w:eastAsia="宋体" w:cs="宋体"/>
          <w:color w:val="000000"/>
          <w:sz w:val="32"/>
          <w:szCs w:val="32"/>
          <w:lang w:val="en-US" w:eastAsia="zh-CN" w:bidi="ar"/>
        </w:rPr>
      </w:pPr>
      <w:r>
        <w:rPr>
          <w:rFonts w:hint="default" w:ascii="宋体" w:hAnsi="宋体" w:eastAsia="宋体" w:cs="宋体"/>
          <w:color w:val="000000"/>
          <w:sz w:val="32"/>
          <w:szCs w:val="32"/>
          <w:lang w:val="en-US" w:eastAsia="zh-CN" w:bidi="ar"/>
        </w:rPr>
        <w:t>承包商： 　　　　              　　（盖单位公章）</w:t>
      </w:r>
    </w:p>
    <w:p w14:paraId="750127F3">
      <w:pPr>
        <w:spacing w:after="0" w:line="360" w:lineRule="auto"/>
        <w:ind w:left="-283" w:leftChars="-135" w:right="-334"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83" w:leftChars="-135" w:right="-334"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34"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footerReference r:id="rId5" w:type="default"/>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236AA6A2">
      <w:pPr>
        <w:tabs>
          <w:tab w:val="left" w:pos="6300"/>
        </w:tabs>
        <w:snapToGrid w:val="0"/>
        <w:spacing w:after="0" w:line="360" w:lineRule="auto"/>
        <w:outlineLvl w:val="0"/>
        <w:rPr>
          <w:rFonts w:hint="default" w:ascii="Times New Roman" w:hAnsi="Times New Roman" w:eastAsia="方正黑体_GBK" w:cs="Times New Roman"/>
          <w:bCs/>
          <w:sz w:val="32"/>
          <w:szCs w:val="32"/>
          <w:lang w:bidi="ar"/>
          <w14:ligatures w14:val="none"/>
        </w:rPr>
      </w:pPr>
    </w:p>
    <w:p w14:paraId="0D3C5016">
      <w:pPr>
        <w:tabs>
          <w:tab w:val="left" w:pos="6300"/>
        </w:tabs>
        <w:snapToGrid w:val="0"/>
        <w:spacing w:after="0" w:line="360" w:lineRule="auto"/>
        <w:outlineLvl w:val="0"/>
        <w:rPr>
          <w:rFonts w:hint="default" w:ascii="Times New Roman" w:hAnsi="Times New Roman" w:eastAsia="方正黑体_GBK" w:cs="Times New Roman"/>
          <w:bCs/>
          <w:sz w:val="32"/>
          <w:szCs w:val="32"/>
          <w:lang w:bidi="ar"/>
          <w14:ligatures w14:val="none"/>
        </w:rPr>
      </w:pPr>
    </w:p>
    <w:p w14:paraId="741FF35F">
      <w:pPr>
        <w:tabs>
          <w:tab w:val="left" w:pos="6300"/>
        </w:tabs>
        <w:snapToGrid w:val="0"/>
        <w:spacing w:after="0" w:line="360" w:lineRule="auto"/>
        <w:outlineLvl w:val="0"/>
        <w:rPr>
          <w:rFonts w:hint="default" w:ascii="Times New Roman" w:hAnsi="Times New Roman" w:eastAsia="方正黑体_GBK" w:cs="Times New Roman"/>
          <w:bCs/>
          <w:sz w:val="32"/>
          <w:szCs w:val="32"/>
          <w:lang w:bidi="ar"/>
          <w14:ligatures w14:val="none"/>
        </w:rPr>
      </w:pPr>
    </w:p>
    <w:p w14:paraId="69F4785E">
      <w:pPr>
        <w:tabs>
          <w:tab w:val="left" w:pos="6300"/>
        </w:tabs>
        <w:snapToGrid w:val="0"/>
        <w:spacing w:after="0" w:line="360" w:lineRule="auto"/>
        <w:outlineLvl w:val="0"/>
        <w:rPr>
          <w:rFonts w:hint="default" w:ascii="Times New Roman" w:hAnsi="Times New Roman" w:eastAsia="方正黑体_GBK" w:cs="Times New Roman"/>
          <w:bCs/>
          <w:sz w:val="32"/>
          <w:szCs w:val="32"/>
          <w:lang w:bidi="ar"/>
          <w14:ligatures w14:val="none"/>
        </w:rPr>
      </w:pPr>
    </w:p>
    <w:p w14:paraId="68151AFE">
      <w:pPr>
        <w:tabs>
          <w:tab w:val="left" w:pos="6300"/>
        </w:tabs>
        <w:snapToGrid w:val="0"/>
        <w:spacing w:after="0" w:line="360" w:lineRule="auto"/>
        <w:outlineLvl w:val="0"/>
        <w:rPr>
          <w:rFonts w:hint="default" w:ascii="Times New Roman" w:hAnsi="Times New Roman" w:eastAsia="方正黑体_GBK" w:cs="Times New Roman"/>
          <w:bCs/>
          <w:sz w:val="32"/>
          <w:szCs w:val="32"/>
          <w:lang w:bidi="ar"/>
          <w14:ligatures w14:val="none"/>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3F5138E1">
      <w:pPr>
        <w:tabs>
          <w:tab w:val="left" w:pos="4820"/>
          <w:tab w:val="left" w:pos="6300"/>
        </w:tabs>
        <w:snapToGrid w:val="0"/>
        <w:spacing w:line="560" w:lineRule="exact"/>
        <w:ind w:firstLine="640" w:firstLineChars="200"/>
        <w:jc w:val="both"/>
        <w:rPr>
          <w:rFonts w:hint="eastAsia" w:ascii="Times New Roman" w:hAnsi="Times New Roman" w:eastAsia="方正仿宋_GBK" w:cs="Times New Roman"/>
          <w:bCs/>
          <w:sz w:val="32"/>
          <w:szCs w:val="32"/>
          <w:u w:val="none"/>
          <w:lang w:eastAsia="zh-CN"/>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eastAsia" w:ascii="Times New Roman" w:hAnsi="Times New Roman" w:eastAsia="方正仿宋_GBK" w:cs="Times New Roman"/>
          <w:bCs/>
          <w:sz w:val="32"/>
          <w:szCs w:val="32"/>
          <w:lang w:eastAsia="zh-CN" w:bidi="ar"/>
          <w14:ligatures w14:val="none"/>
        </w:rPr>
        <w:t>下浮比例</w:t>
      </w:r>
      <w:r>
        <w:rPr>
          <w:rFonts w:hint="default" w:ascii="Times New Roman" w:hAnsi="Times New Roman" w:eastAsia="方正仿宋_GBK" w:cs="Times New Roman"/>
          <w:bCs/>
          <w:sz w:val="32"/>
          <w:szCs w:val="32"/>
          <w:u w:val="single"/>
          <w:lang w:bidi="ar"/>
          <w14:ligatures w14:val="none"/>
        </w:rPr>
        <w:t xml:space="preserve">         </w:t>
      </w:r>
      <w:r>
        <w:rPr>
          <w:rFonts w:hint="eastAsia" w:ascii="Times New Roman" w:hAnsi="Times New Roman" w:eastAsia="方正仿宋_GBK" w:cs="Times New Roman"/>
          <w:bCs/>
          <w:sz w:val="32"/>
          <w:szCs w:val="32"/>
          <w:u w:val="none"/>
          <w:lang w:eastAsia="zh-CN" w:bidi="ar"/>
          <w14:ligatures w14:val="none"/>
        </w:rPr>
        <w:t>。</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38489BF9">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lang w:bidi="ar"/>
          <w14:ligatures w14:val="none"/>
        </w:rPr>
      </w:pPr>
    </w:p>
    <w:p w14:paraId="32ABF2A9">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lang w:bidi="ar"/>
          <w14:ligatures w14:val="none"/>
        </w:rPr>
      </w:pPr>
    </w:p>
    <w:p w14:paraId="314768E3">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776CAB9D">
      <w:pPr>
        <w:kinsoku w:val="0"/>
        <w:overflowPunct w:val="0"/>
        <w:autoSpaceDE w:val="0"/>
        <w:autoSpaceDN w:val="0"/>
        <w:adjustRightInd w:val="0"/>
        <w:snapToGrid w:val="0"/>
        <w:spacing w:line="560" w:lineRule="exact"/>
        <w:ind w:firstLine="640" w:firstLineChars="200"/>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1、竞选人须具备</w:t>
      </w:r>
      <w:r>
        <w:rPr>
          <w:rFonts w:hint="eastAsia" w:ascii="Times New Roman" w:hAnsi="Times New Roman" w:eastAsia="方正仿宋_GBK" w:cs="Times New Roman"/>
          <w:color w:val="auto"/>
          <w:sz w:val="32"/>
          <w:szCs w:val="32"/>
          <w:lang w:val="en-US" w:eastAsia="zh-CN" w:bidi="ar"/>
          <w14:ligatures w14:val="none"/>
        </w:rPr>
        <w:t>建设</w:t>
      </w:r>
      <w:r>
        <w:rPr>
          <w:rFonts w:hint="eastAsia" w:ascii="Times New Roman" w:hAnsi="Times New Roman" w:eastAsia="方正仿宋_GBK" w:cs="Times New Roman"/>
          <w:bCs/>
          <w:color w:val="auto"/>
          <w:sz w:val="32"/>
          <w:szCs w:val="32"/>
          <w:lang w:bidi="ar"/>
          <w14:ligatures w14:val="none"/>
        </w:rPr>
        <w:t>行政主管部门颁发的有效的</w:t>
      </w:r>
      <w:r>
        <w:rPr>
          <w:rFonts w:hint="eastAsia" w:ascii="Times New Roman" w:hAnsi="Times New Roman" w:eastAsia="方正仿宋_GBK" w:cs="Times New Roman"/>
          <w:bCs/>
          <w:color w:val="auto"/>
          <w:sz w:val="32"/>
          <w:szCs w:val="32"/>
          <w:lang w:val="en-US" w:eastAsia="zh-CN" w:bidi="ar"/>
          <w14:ligatures w14:val="none"/>
        </w:rPr>
        <w:t>房屋建筑工程监理乙级及以上资质</w:t>
      </w:r>
      <w:r>
        <w:rPr>
          <w:rFonts w:hint="eastAsia" w:ascii="Times New Roman" w:hAnsi="Times New Roman" w:eastAsia="方正仿宋_GBK" w:cs="Times New Roman"/>
          <w:bCs/>
          <w:color w:val="auto"/>
          <w:sz w:val="32"/>
          <w:szCs w:val="32"/>
          <w:lang w:bidi="ar"/>
          <w14:ligatures w14:val="none"/>
        </w:rPr>
        <w:t>。（提供资信证书复印件并加盖供应商公章）。</w:t>
      </w:r>
    </w:p>
    <w:p w14:paraId="3BA453D3">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75F5359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000000" w:themeColor="text1"/>
          <w:sz w:val="32"/>
          <w:szCs w:val="32"/>
          <w:lang w:bidi="ar"/>
          <w14:textFill>
            <w14:solidFill>
              <w14:schemeClr w14:val="tx1"/>
            </w14:solidFill>
          </w14:textFill>
          <w14:ligatures w14:val="none"/>
        </w:rPr>
      </w:pPr>
      <w:r>
        <w:rPr>
          <w:rFonts w:hint="default" w:ascii="Times New Roman" w:hAnsi="Times New Roman" w:eastAsia="方正仿宋_GBK" w:cs="Times New Roman"/>
          <w:color w:val="000000" w:themeColor="text1"/>
          <w:sz w:val="32"/>
          <w:szCs w:val="32"/>
          <w:lang w:bidi="ar"/>
          <w14:textFill>
            <w14:solidFill>
              <w14:schemeClr w14:val="tx1"/>
            </w14:solidFill>
          </w14:textFill>
          <w14:ligatures w14:val="none"/>
        </w:rPr>
        <w:t>3、</w:t>
      </w:r>
      <w:r>
        <w:rPr>
          <w:rFonts w:hint="default" w:ascii="Times New Roman" w:hAnsi="Times New Roman" w:eastAsia="方正仿宋_GBK" w:cs="Times New Roman"/>
          <w:bCs/>
          <w:color w:val="000000" w:themeColor="text1"/>
          <w:sz w:val="32"/>
          <w:szCs w:val="32"/>
          <w:lang w:bidi="ar"/>
          <w14:textFill>
            <w14:solidFill>
              <w14:schemeClr w14:val="tx1"/>
            </w14:solidFill>
          </w14:textFill>
          <w14:ligatures w14:val="none"/>
        </w:rPr>
        <w:t>具备建设行政主管部门颁发的有效的房屋建筑工程监理乙级及以上资质。（提供资信证书复印件并加盖供应商公章）。注：提供有效的资质证书副本复印件或扫描件并加盖单位公章</w:t>
      </w:r>
    </w:p>
    <w:p w14:paraId="11435C6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val="en-US" w:eastAsia="zh-CN" w:bidi="ar"/>
          <w14:ligatures w14:val="none"/>
        </w:rPr>
      </w:pPr>
      <w:r>
        <w:rPr>
          <w:rFonts w:hint="default" w:ascii="Times New Roman" w:hAnsi="Times New Roman" w:eastAsia="方正仿宋_GBK" w:cs="Times New Roman"/>
          <w:bCs/>
          <w:color w:val="000000" w:themeColor="text1"/>
          <w:sz w:val="32"/>
          <w:szCs w:val="32"/>
          <w:lang w:bidi="ar"/>
          <w14:textFill>
            <w14:solidFill>
              <w14:schemeClr w14:val="tx1"/>
            </w14:solidFill>
          </w14:textFill>
          <w14:ligatures w14:val="none"/>
        </w:rPr>
        <w:t>4、竞选人拟派的</w:t>
      </w:r>
      <w:r>
        <w:rPr>
          <w:rFonts w:hint="eastAsia" w:ascii="Times New Roman" w:hAnsi="Times New Roman" w:eastAsia="方正仿宋_GBK" w:cs="Times New Roman"/>
          <w:bCs/>
          <w:color w:val="000000" w:themeColor="text1"/>
          <w:sz w:val="32"/>
          <w:szCs w:val="32"/>
          <w:lang w:val="en-US" w:eastAsia="zh-CN" w:bidi="ar"/>
          <w14:textFill>
            <w14:solidFill>
              <w14:schemeClr w14:val="tx1"/>
            </w14:solidFill>
          </w14:textFill>
          <w14:ligatures w14:val="none"/>
        </w:rPr>
        <w:t>监理工程师</w:t>
      </w:r>
      <w:r>
        <w:rPr>
          <w:rFonts w:hint="default" w:ascii="Times New Roman" w:hAnsi="Times New Roman" w:eastAsia="方正仿宋_GBK" w:cs="Times New Roman"/>
          <w:bCs/>
          <w:color w:val="000000" w:themeColor="text1"/>
          <w:sz w:val="32"/>
          <w:szCs w:val="32"/>
          <w:lang w:bidi="ar"/>
          <w14:textFill>
            <w14:solidFill>
              <w14:schemeClr w14:val="tx1"/>
            </w14:solidFill>
          </w14:textFill>
          <w14:ligatures w14:val="none"/>
        </w:rPr>
        <w:t>必须已在竞选人本单位注册并应具有</w:t>
      </w:r>
      <w:r>
        <w:rPr>
          <w:rFonts w:hint="default" w:ascii="Times New Roman" w:hAnsi="Times New Roman" w:eastAsia="方正仿宋_GBK" w:cs="Times New Roman"/>
          <w:bCs/>
          <w:color w:val="000000" w:themeColor="text1"/>
          <w:sz w:val="32"/>
          <w:szCs w:val="32"/>
          <w:highlight w:val="none"/>
          <w:u w:val="single"/>
          <w:lang w:bidi="ar"/>
          <w14:textFill>
            <w14:solidFill>
              <w14:schemeClr w14:val="tx1"/>
            </w14:solidFill>
          </w14:textFill>
          <w14:ligatures w14:val="none"/>
        </w:rPr>
        <w:t xml:space="preserve"> 房屋</w:t>
      </w:r>
      <w:r>
        <w:rPr>
          <w:rFonts w:hint="eastAsia" w:ascii="Times New Roman" w:hAnsi="Times New Roman" w:eastAsia="方正仿宋_GBK" w:cs="Times New Roman"/>
          <w:bCs/>
          <w:color w:val="000000" w:themeColor="text1"/>
          <w:sz w:val="32"/>
          <w:szCs w:val="32"/>
          <w:highlight w:val="none"/>
          <w:u w:val="single"/>
          <w:lang w:val="en-US" w:eastAsia="zh-CN" w:bidi="ar"/>
          <w14:textFill>
            <w14:solidFill>
              <w14:schemeClr w14:val="tx1"/>
            </w14:solidFill>
          </w14:textFill>
          <w14:ligatures w14:val="none"/>
        </w:rPr>
        <w:t>建筑工程</w:t>
      </w:r>
      <w:r>
        <w:rPr>
          <w:rFonts w:hint="default" w:ascii="Times New Roman" w:hAnsi="Times New Roman" w:eastAsia="方正仿宋_GBK" w:cs="Times New Roman"/>
          <w:bCs/>
          <w:color w:val="000000" w:themeColor="text1"/>
          <w:sz w:val="32"/>
          <w:szCs w:val="32"/>
          <w:highlight w:val="none"/>
          <w:u w:val="single"/>
          <w:lang w:bidi="ar"/>
          <w14:textFill>
            <w14:solidFill>
              <w14:schemeClr w14:val="tx1"/>
            </w14:solidFill>
          </w14:textFill>
          <w14:ligatures w14:val="none"/>
        </w:rPr>
        <w:t xml:space="preserve"> </w:t>
      </w:r>
      <w:r>
        <w:rPr>
          <w:rFonts w:hint="default" w:ascii="Times New Roman" w:hAnsi="Times New Roman" w:eastAsia="方正仿宋_GBK" w:cs="Times New Roman"/>
          <w:bCs/>
          <w:color w:val="000000" w:themeColor="text1"/>
          <w:sz w:val="32"/>
          <w:szCs w:val="32"/>
          <w:highlight w:val="none"/>
          <w:lang w:bidi="ar"/>
          <w14:textFill>
            <w14:solidFill>
              <w14:schemeClr w14:val="tx1"/>
            </w14:solidFill>
          </w14:textFill>
          <w14:ligatures w14:val="none"/>
        </w:rPr>
        <w:t>专业</w:t>
      </w:r>
      <w:r>
        <w:rPr>
          <w:rFonts w:hint="default" w:ascii="Times New Roman" w:hAnsi="Times New Roman" w:eastAsia="方正仿宋_GBK" w:cs="Times New Roman"/>
          <w:bCs/>
          <w:color w:val="000000" w:themeColor="text1"/>
          <w:sz w:val="32"/>
          <w:szCs w:val="32"/>
          <w:highlight w:val="none"/>
          <w:u w:val="single"/>
          <w:lang w:bidi="ar"/>
          <w14:textFill>
            <w14:solidFill>
              <w14:schemeClr w14:val="tx1"/>
            </w14:solidFill>
          </w14:textFill>
          <w14:ligatures w14:val="none"/>
        </w:rPr>
        <w:t xml:space="preserve"> 注册</w:t>
      </w:r>
      <w:r>
        <w:rPr>
          <w:rFonts w:hint="eastAsia" w:ascii="Times New Roman" w:hAnsi="Times New Roman" w:eastAsia="方正仿宋_GBK" w:cs="Times New Roman"/>
          <w:bCs/>
          <w:color w:val="000000" w:themeColor="text1"/>
          <w:sz w:val="32"/>
          <w:szCs w:val="32"/>
          <w:highlight w:val="none"/>
          <w:u w:val="single"/>
          <w:lang w:val="en-US" w:eastAsia="zh-CN" w:bidi="ar"/>
          <w14:textFill>
            <w14:solidFill>
              <w14:schemeClr w14:val="tx1"/>
            </w14:solidFill>
          </w14:textFill>
          <w14:ligatures w14:val="none"/>
        </w:rPr>
        <w:t>监理工程师</w:t>
      </w:r>
      <w:r>
        <w:rPr>
          <w:rFonts w:hint="default" w:ascii="Times New Roman" w:hAnsi="Times New Roman" w:eastAsia="方正仿宋_GBK" w:cs="Times New Roman"/>
          <w:bCs/>
          <w:color w:val="000000" w:themeColor="text1"/>
          <w:sz w:val="32"/>
          <w:szCs w:val="32"/>
          <w:highlight w:val="none"/>
          <w:lang w:bidi="ar"/>
          <w14:textFill>
            <w14:solidFill>
              <w14:schemeClr w14:val="tx1"/>
            </w14:solidFill>
          </w14:textFill>
          <w14:ligatures w14:val="none"/>
        </w:rPr>
        <w:t>资格，</w:t>
      </w:r>
      <w:r>
        <w:rPr>
          <w:rFonts w:hint="default" w:ascii="Times New Roman" w:hAnsi="Times New Roman" w:eastAsia="方正仿宋_GBK" w:cs="Times New Roman"/>
          <w:bCs/>
          <w:color w:val="auto"/>
          <w:sz w:val="32"/>
          <w:szCs w:val="32"/>
          <w:highlight w:val="none"/>
          <w:lang w:bidi="ar"/>
          <w14:ligatures w14:val="none"/>
        </w:rPr>
        <w:t>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w:t>
      </w:r>
      <w:r>
        <w:rPr>
          <w:rFonts w:hint="eastAsia" w:ascii="Times New Roman" w:hAnsi="Times New Roman" w:eastAsia="方正仿宋_GBK" w:cs="Times New Roman"/>
          <w:bCs/>
          <w:color w:val="auto"/>
          <w:sz w:val="32"/>
          <w:szCs w:val="32"/>
          <w:highlight w:val="none"/>
          <w:lang w:val="en-US" w:eastAsia="zh-CN" w:bidi="ar"/>
          <w14:ligatures w14:val="none"/>
        </w:rPr>
        <w:t>监理</w:t>
      </w:r>
      <w:r>
        <w:rPr>
          <w:rFonts w:hint="default" w:ascii="Times New Roman" w:hAnsi="Times New Roman" w:eastAsia="方正仿宋_GBK" w:cs="Times New Roman"/>
          <w:bCs/>
          <w:color w:val="auto"/>
          <w:sz w:val="32"/>
          <w:szCs w:val="32"/>
          <w:highlight w:val="none"/>
          <w:lang w:eastAsia="zh-CN" w:bidi="ar"/>
          <w14:ligatures w14:val="none"/>
        </w:rPr>
        <w:t>的</w:t>
      </w:r>
      <w:r>
        <w:rPr>
          <w:rFonts w:hint="default" w:ascii="Times New Roman" w:hAnsi="Times New Roman" w:eastAsia="方正仿宋_GBK" w:cs="Times New Roman"/>
          <w:bCs/>
          <w:color w:val="auto"/>
          <w:sz w:val="32"/>
          <w:szCs w:val="32"/>
          <w:highlight w:val="none"/>
          <w:lang w:val="en-US" w:eastAsia="zh-CN" w:bidi="ar"/>
          <w14:ligatures w14:val="none"/>
        </w:rPr>
        <w:t>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w:t>
      </w:r>
      <w:r>
        <w:rPr>
          <w:rFonts w:hint="eastAsia" w:ascii="Times New Roman" w:hAnsi="Times New Roman" w:eastAsia="方正仿宋_GBK" w:cs="Times New Roman"/>
          <w:bCs/>
          <w:color w:val="auto"/>
          <w:sz w:val="32"/>
          <w:szCs w:val="32"/>
          <w:highlight w:val="none"/>
          <w:lang w:val="en-US" w:eastAsia="zh-CN" w:bidi="ar"/>
          <w14:ligatures w14:val="none"/>
        </w:rPr>
        <w:t>1</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w:t>
      </w:r>
      <w:r>
        <w:rPr>
          <w:rFonts w:hint="eastAsia" w:ascii="Times New Roman" w:hAnsi="Times New Roman" w:eastAsia="方正仿宋_GBK" w:cs="Times New Roman"/>
          <w:bCs/>
          <w:color w:val="auto"/>
          <w:sz w:val="32"/>
          <w:szCs w:val="32"/>
          <w:highlight w:val="none"/>
          <w:lang w:val="en-US" w:eastAsia="zh-CN" w:bidi="ar"/>
          <w14:ligatures w14:val="none"/>
        </w:rPr>
        <w:t>3</w:t>
      </w:r>
      <w:r>
        <w:rPr>
          <w:rFonts w:hint="default" w:ascii="Times New Roman" w:hAnsi="Times New Roman" w:eastAsia="方正仿宋_GBK" w:cs="Times New Roman"/>
          <w:bCs/>
          <w:color w:val="auto"/>
          <w:sz w:val="32"/>
          <w:szCs w:val="32"/>
          <w:highlight w:val="none"/>
          <w:lang w:val="en-US" w:eastAsia="zh-CN" w:bidi="ar"/>
          <w14:ligatures w14:val="none"/>
        </w:rPr>
        <w:t>月的个人社保。</w:t>
      </w:r>
    </w:p>
    <w:p w14:paraId="7D4B1BC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注：提供有效的复印件或扫描件并加盖单位公章</w:t>
      </w:r>
      <w:r>
        <w:rPr>
          <w:rFonts w:hint="default" w:ascii="Times New Roman" w:hAnsi="Times New Roman" w:eastAsia="方正仿宋_GBK" w:cs="Times New Roman"/>
          <w:color w:val="auto"/>
          <w:sz w:val="32"/>
          <w:szCs w:val="32"/>
          <w:lang w:eastAsia="zh-CN" w:bidi="ar"/>
          <w14:ligatures w14:val="none"/>
        </w:rPr>
        <w:t>。</w:t>
      </w:r>
    </w:p>
    <w:p w14:paraId="22C4164E">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01673FF6">
      <w:pPr>
        <w:numPr>
          <w:ilvl w:val="0"/>
          <w:numId w:val="0"/>
        </w:numPr>
        <w:spacing w:line="480" w:lineRule="auto"/>
        <w:ind w:firstLine="640" w:firstLineChars="200"/>
        <w:rPr>
          <w:rFonts w:hint="eastAsia" w:ascii="方正仿宋_GBK" w:hAnsi="方正仿宋_GBK" w:eastAsia="方正仿宋_GBK" w:cs="方正仿宋_GBK"/>
          <w:color w:val="000000"/>
          <w:sz w:val="30"/>
          <w:szCs w:val="30"/>
          <w:lang w:val="en-US" w:eastAsia="zh-CN" w:bidi="ar"/>
        </w:rPr>
      </w:pPr>
      <w:r>
        <w:rPr>
          <w:rFonts w:hint="default" w:ascii="Times New Roman" w:hAnsi="Times New Roman" w:eastAsia="方正仿宋_GBK" w:cs="Times New Roman"/>
          <w:color w:val="auto"/>
          <w:sz w:val="32"/>
          <w:szCs w:val="32"/>
          <w:lang w:bidi="ar"/>
          <w14:ligatures w14:val="none"/>
        </w:rPr>
        <w:t>项目名称：</w:t>
      </w:r>
      <w:r>
        <w:rPr>
          <w:rFonts w:hint="eastAsia" w:ascii="方正仿宋_GBK" w:hAnsi="方正仿宋_GBK" w:eastAsia="方正仿宋_GBK" w:cs="方正仿宋_GBK"/>
          <w:color w:val="000000"/>
          <w:sz w:val="30"/>
          <w:szCs w:val="30"/>
          <w:lang w:val="en-US" w:eastAsia="zh-CN" w:bidi="ar"/>
        </w:rPr>
        <w:t>丰盛敬老院C级危房消防整改及结构加固监理</w:t>
      </w: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hint="default" w:ascii="Times New Roman" w:hAnsi="Times New Roman" w:eastAsia="宋体" w:cs="Times New Roman"/>
          <w:sz w:val="21"/>
          <w:szCs w:val="20"/>
          <w14:ligatures w14:val="none"/>
        </w:rPr>
      </w:pPr>
    </w:p>
    <w:p w14:paraId="72D753A1"/>
    <w:p w14:paraId="6D2C7784"/>
    <w:p w14:paraId="0F2DD049"/>
    <w:sectPr>
      <w:footerReference r:id="rId6" w:type="default"/>
      <w:pgSz w:w="11906" w:h="16838"/>
      <w:pgMar w:top="1871" w:right="1474" w:bottom="187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96EF">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FAA72E">
                          <w:pPr>
                            <w:pStyle w:val="7"/>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0FAA72E">
                    <w:pPr>
                      <w:pStyle w:val="7"/>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3560B8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26F8">
    <w:pPr>
      <w:pStyle w:val="7"/>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79626F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732C">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BDA276">
                          <w:pPr>
                            <w:pStyle w:val="7"/>
                            <w:wordWrap w:val="0"/>
                            <w:jc w:val="right"/>
                            <w:rPr>
                              <w:rFonts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CBDA276">
                    <w:pPr>
                      <w:pStyle w:val="7"/>
                      <w:wordWrap w:val="0"/>
                      <w:jc w:val="right"/>
                      <w:rPr>
                        <w:rFonts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686A89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A1102E"/>
    <w:rsid w:val="00374A61"/>
    <w:rsid w:val="0045286A"/>
    <w:rsid w:val="0046043A"/>
    <w:rsid w:val="00501BCF"/>
    <w:rsid w:val="005A4DE5"/>
    <w:rsid w:val="015123B9"/>
    <w:rsid w:val="01694E90"/>
    <w:rsid w:val="01BF5575"/>
    <w:rsid w:val="01E0373D"/>
    <w:rsid w:val="01E21263"/>
    <w:rsid w:val="02873BB9"/>
    <w:rsid w:val="042711AF"/>
    <w:rsid w:val="04722D72"/>
    <w:rsid w:val="047D5273"/>
    <w:rsid w:val="04C66C1A"/>
    <w:rsid w:val="04E672BC"/>
    <w:rsid w:val="05CF0E9F"/>
    <w:rsid w:val="06344057"/>
    <w:rsid w:val="065169B7"/>
    <w:rsid w:val="066C1A43"/>
    <w:rsid w:val="0680104B"/>
    <w:rsid w:val="07181283"/>
    <w:rsid w:val="07CD6512"/>
    <w:rsid w:val="07E04497"/>
    <w:rsid w:val="084A5DB4"/>
    <w:rsid w:val="08A47272"/>
    <w:rsid w:val="08DF02AB"/>
    <w:rsid w:val="09282E0B"/>
    <w:rsid w:val="096675FE"/>
    <w:rsid w:val="097035F9"/>
    <w:rsid w:val="0A2C751F"/>
    <w:rsid w:val="0A4505E1"/>
    <w:rsid w:val="0A6B21A6"/>
    <w:rsid w:val="0A7F7F97"/>
    <w:rsid w:val="0B2C354F"/>
    <w:rsid w:val="0B3643CE"/>
    <w:rsid w:val="0BC83278"/>
    <w:rsid w:val="0C913FB2"/>
    <w:rsid w:val="0C9246AC"/>
    <w:rsid w:val="0D166265"/>
    <w:rsid w:val="0D185045"/>
    <w:rsid w:val="0DA4143D"/>
    <w:rsid w:val="0DAB2E51"/>
    <w:rsid w:val="114153C3"/>
    <w:rsid w:val="11BA3663"/>
    <w:rsid w:val="11CE5360"/>
    <w:rsid w:val="11F752C1"/>
    <w:rsid w:val="12072620"/>
    <w:rsid w:val="12352A26"/>
    <w:rsid w:val="12582E7C"/>
    <w:rsid w:val="128D0D77"/>
    <w:rsid w:val="12C50511"/>
    <w:rsid w:val="143A6CDD"/>
    <w:rsid w:val="14832432"/>
    <w:rsid w:val="14ED3D4F"/>
    <w:rsid w:val="15F229FA"/>
    <w:rsid w:val="16B0772A"/>
    <w:rsid w:val="174A5489"/>
    <w:rsid w:val="17874492"/>
    <w:rsid w:val="17BE7C25"/>
    <w:rsid w:val="1A8962C8"/>
    <w:rsid w:val="1B776A68"/>
    <w:rsid w:val="1BAA4748"/>
    <w:rsid w:val="1C097820"/>
    <w:rsid w:val="1C406E5A"/>
    <w:rsid w:val="1C4701E9"/>
    <w:rsid w:val="1C512E16"/>
    <w:rsid w:val="1CB6536F"/>
    <w:rsid w:val="1CD557F5"/>
    <w:rsid w:val="1D13456F"/>
    <w:rsid w:val="1E1C7453"/>
    <w:rsid w:val="1EE14925"/>
    <w:rsid w:val="1F374545"/>
    <w:rsid w:val="207672EF"/>
    <w:rsid w:val="207D242B"/>
    <w:rsid w:val="21BE719F"/>
    <w:rsid w:val="220D3C83"/>
    <w:rsid w:val="22160D89"/>
    <w:rsid w:val="221E6F29"/>
    <w:rsid w:val="22CF2CE6"/>
    <w:rsid w:val="23812232"/>
    <w:rsid w:val="23897339"/>
    <w:rsid w:val="23A80571"/>
    <w:rsid w:val="23B3705A"/>
    <w:rsid w:val="24150BCD"/>
    <w:rsid w:val="2480073C"/>
    <w:rsid w:val="24A106B2"/>
    <w:rsid w:val="256B13EC"/>
    <w:rsid w:val="26B4291F"/>
    <w:rsid w:val="28D35112"/>
    <w:rsid w:val="292D69B8"/>
    <w:rsid w:val="293D2BE6"/>
    <w:rsid w:val="29A97068"/>
    <w:rsid w:val="2A8B7E3A"/>
    <w:rsid w:val="2ABE3D6C"/>
    <w:rsid w:val="2AE5754B"/>
    <w:rsid w:val="2B4D03B5"/>
    <w:rsid w:val="2B620B9B"/>
    <w:rsid w:val="2B7805FB"/>
    <w:rsid w:val="2BF855D4"/>
    <w:rsid w:val="2CEB696E"/>
    <w:rsid w:val="2D48136A"/>
    <w:rsid w:val="2D4C1B03"/>
    <w:rsid w:val="2D904132"/>
    <w:rsid w:val="2E093550"/>
    <w:rsid w:val="2E0B376C"/>
    <w:rsid w:val="2E89643F"/>
    <w:rsid w:val="2EB711FE"/>
    <w:rsid w:val="2F046B70"/>
    <w:rsid w:val="30896BCA"/>
    <w:rsid w:val="30CD2F5B"/>
    <w:rsid w:val="31B5579D"/>
    <w:rsid w:val="324C6101"/>
    <w:rsid w:val="32F04CDF"/>
    <w:rsid w:val="32F45F4C"/>
    <w:rsid w:val="33092244"/>
    <w:rsid w:val="33D04B10"/>
    <w:rsid w:val="33FE78CF"/>
    <w:rsid w:val="351F5481"/>
    <w:rsid w:val="35E11256"/>
    <w:rsid w:val="368C11C2"/>
    <w:rsid w:val="37662E63"/>
    <w:rsid w:val="37971BCD"/>
    <w:rsid w:val="37B7401D"/>
    <w:rsid w:val="38E057F5"/>
    <w:rsid w:val="393B7239"/>
    <w:rsid w:val="39A405D1"/>
    <w:rsid w:val="3AE3337B"/>
    <w:rsid w:val="3C1F6635"/>
    <w:rsid w:val="3C8A1D00"/>
    <w:rsid w:val="3D696F7D"/>
    <w:rsid w:val="3ECF60F0"/>
    <w:rsid w:val="3F9D7F9C"/>
    <w:rsid w:val="3FB928FC"/>
    <w:rsid w:val="3FCA4B09"/>
    <w:rsid w:val="40297A82"/>
    <w:rsid w:val="40414DCB"/>
    <w:rsid w:val="405C39B3"/>
    <w:rsid w:val="40610FCA"/>
    <w:rsid w:val="40C15F0C"/>
    <w:rsid w:val="412C782A"/>
    <w:rsid w:val="41326E0A"/>
    <w:rsid w:val="41F320F5"/>
    <w:rsid w:val="42224789"/>
    <w:rsid w:val="422B5210"/>
    <w:rsid w:val="43770B04"/>
    <w:rsid w:val="43C26223"/>
    <w:rsid w:val="43F21A19"/>
    <w:rsid w:val="440F6F8F"/>
    <w:rsid w:val="44580936"/>
    <w:rsid w:val="44DE708D"/>
    <w:rsid w:val="45344EFF"/>
    <w:rsid w:val="45790B64"/>
    <w:rsid w:val="45AC718B"/>
    <w:rsid w:val="471A45C8"/>
    <w:rsid w:val="47F70466"/>
    <w:rsid w:val="480276DE"/>
    <w:rsid w:val="48313978"/>
    <w:rsid w:val="487D4E0F"/>
    <w:rsid w:val="48914416"/>
    <w:rsid w:val="48B620CF"/>
    <w:rsid w:val="499F0DB5"/>
    <w:rsid w:val="4AA6570C"/>
    <w:rsid w:val="4B336D4C"/>
    <w:rsid w:val="4B58121B"/>
    <w:rsid w:val="4C7B1665"/>
    <w:rsid w:val="4C87000A"/>
    <w:rsid w:val="4CF84A64"/>
    <w:rsid w:val="4DBA2E92"/>
    <w:rsid w:val="4F0F42E7"/>
    <w:rsid w:val="4FB07878"/>
    <w:rsid w:val="504B2B95"/>
    <w:rsid w:val="514E559A"/>
    <w:rsid w:val="514F30C0"/>
    <w:rsid w:val="521F2A93"/>
    <w:rsid w:val="53277E51"/>
    <w:rsid w:val="548412D3"/>
    <w:rsid w:val="54BA6AA3"/>
    <w:rsid w:val="55886BF9"/>
    <w:rsid w:val="55AA4D69"/>
    <w:rsid w:val="573568B4"/>
    <w:rsid w:val="575E5DFF"/>
    <w:rsid w:val="57622109"/>
    <w:rsid w:val="579D2DD8"/>
    <w:rsid w:val="596C73E0"/>
    <w:rsid w:val="597C6A1D"/>
    <w:rsid w:val="5AC477FE"/>
    <w:rsid w:val="5B1A64ED"/>
    <w:rsid w:val="5B765E19"/>
    <w:rsid w:val="5BA069F2"/>
    <w:rsid w:val="5C9B365E"/>
    <w:rsid w:val="5CD9561D"/>
    <w:rsid w:val="5CEC5C67"/>
    <w:rsid w:val="5E714676"/>
    <w:rsid w:val="5EC450EE"/>
    <w:rsid w:val="5F3D27AA"/>
    <w:rsid w:val="5F5A335C"/>
    <w:rsid w:val="60455DBA"/>
    <w:rsid w:val="60566219"/>
    <w:rsid w:val="612260FC"/>
    <w:rsid w:val="619D7DF9"/>
    <w:rsid w:val="642910AB"/>
    <w:rsid w:val="65D8322D"/>
    <w:rsid w:val="664B39FF"/>
    <w:rsid w:val="6672542F"/>
    <w:rsid w:val="66A1102E"/>
    <w:rsid w:val="6730503B"/>
    <w:rsid w:val="676431BE"/>
    <w:rsid w:val="684B5F38"/>
    <w:rsid w:val="68CE5807"/>
    <w:rsid w:val="695F613F"/>
    <w:rsid w:val="69913E1E"/>
    <w:rsid w:val="69A02EE9"/>
    <w:rsid w:val="69C935B8"/>
    <w:rsid w:val="6A1C4030"/>
    <w:rsid w:val="6B282560"/>
    <w:rsid w:val="6BAC4F3F"/>
    <w:rsid w:val="6C67530A"/>
    <w:rsid w:val="6C97799E"/>
    <w:rsid w:val="6CAF118B"/>
    <w:rsid w:val="6CBA368C"/>
    <w:rsid w:val="6E600263"/>
    <w:rsid w:val="6ECC76A7"/>
    <w:rsid w:val="700C479F"/>
    <w:rsid w:val="70373359"/>
    <w:rsid w:val="70A408DB"/>
    <w:rsid w:val="70AC7790"/>
    <w:rsid w:val="70CB40BA"/>
    <w:rsid w:val="70DD5B9B"/>
    <w:rsid w:val="71AD7C63"/>
    <w:rsid w:val="72227D09"/>
    <w:rsid w:val="730D6C0C"/>
    <w:rsid w:val="7315786E"/>
    <w:rsid w:val="73702CF6"/>
    <w:rsid w:val="74F00593"/>
    <w:rsid w:val="7577036C"/>
    <w:rsid w:val="76F1414E"/>
    <w:rsid w:val="778356EE"/>
    <w:rsid w:val="7791148D"/>
    <w:rsid w:val="77C27899"/>
    <w:rsid w:val="782347DB"/>
    <w:rsid w:val="78B530FC"/>
    <w:rsid w:val="79442C5B"/>
    <w:rsid w:val="79864B74"/>
    <w:rsid w:val="79E306C6"/>
    <w:rsid w:val="79F71A7C"/>
    <w:rsid w:val="7A0D5D0B"/>
    <w:rsid w:val="7B053F9B"/>
    <w:rsid w:val="7B0D57CA"/>
    <w:rsid w:val="7BA45C33"/>
    <w:rsid w:val="7BDA1655"/>
    <w:rsid w:val="7BDC53CD"/>
    <w:rsid w:val="7C232FFC"/>
    <w:rsid w:val="7CEA3B1A"/>
    <w:rsid w:val="7CFFFE24"/>
    <w:rsid w:val="7D2D1788"/>
    <w:rsid w:val="7DD345AE"/>
    <w:rsid w:val="7DE60785"/>
    <w:rsid w:val="7E0E3838"/>
    <w:rsid w:val="7E775881"/>
    <w:rsid w:val="7F435763"/>
    <w:rsid w:val="7F453289"/>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5">
    <w:name w:val="heading 4"/>
    <w:basedOn w:val="1"/>
    <w:next w:val="1"/>
    <w:qFormat/>
    <w:uiPriority w:val="99"/>
    <w:pPr>
      <w:spacing w:line="376" w:lineRule="auto"/>
      <w:outlineLvl w:val="3"/>
    </w:pPr>
    <w:rPr>
      <w:rFonts w:ascii="Arial" w:hAnsi="Arial" w:eastAsia="黑体" w:cs="Arial"/>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6">
    <w:name w:val="Balloon Text"/>
    <w:basedOn w:val="1"/>
    <w:qFormat/>
    <w:uiPriority w:val="0"/>
    <w:rPr>
      <w:kern w:val="0"/>
      <w:sz w:val="18"/>
      <w:szCs w:val="18"/>
    </w:rPr>
  </w:style>
  <w:style w:type="paragraph" w:styleId="7">
    <w:name w:val="footer"/>
    <w:basedOn w:val="1"/>
    <w:qFormat/>
    <w:uiPriority w:val="99"/>
    <w:pPr>
      <w:tabs>
        <w:tab w:val="center" w:pos="4153"/>
        <w:tab w:val="right" w:pos="8306"/>
      </w:tabs>
      <w:snapToGrid w:val="0"/>
      <w:spacing w:line="240" w:lineRule="atLeast"/>
      <w:jc w:val="left"/>
    </w:pPr>
    <w:rPr>
      <w:sz w:val="18"/>
      <w:szCs w:val="18"/>
    </w:rPr>
  </w:style>
  <w:style w:type="paragraph" w:styleId="8">
    <w:name w:val="Body Text 2"/>
    <w:basedOn w:val="1"/>
    <w:qFormat/>
    <w:uiPriority w:val="0"/>
    <w:pPr>
      <w:tabs>
        <w:tab w:val="left" w:pos="7125"/>
      </w:tabs>
      <w:snapToGrid/>
      <w:spacing w:line="240" w:lineRule="auto"/>
      <w:ind w:firstLine="0" w:firstLineChars="0"/>
    </w:pPr>
    <w:rPr>
      <w:rFonts w:ascii="宋体" w:hAnsi="宋体" w:eastAsia="宋体"/>
      <w:color w:val="000000"/>
      <w:sz w:val="30"/>
      <w:szCs w:val="24"/>
      <w:u w:val="none" w:color="FFFFFF"/>
    </w:rPr>
  </w:style>
  <w:style w:type="paragraph" w:styleId="9">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2"/>
    <w:qFormat/>
    <w:uiPriority w:val="0"/>
    <w:pPr>
      <w:spacing w:after="0"/>
      <w:ind w:firstLine="420"/>
    </w:pPr>
    <w:rPr>
      <w:rFonts w:ascii="Calibri" w:hAnsi="Calibri" w:eastAsia="方正仿宋_GBK"/>
      <w:sz w:val="32"/>
      <w:szCs w:val="22"/>
    </w:rPr>
  </w:style>
  <w:style w:type="paragraph" w:customStyle="1" w:styleId="14">
    <w:name w:val="Normal Indent1"/>
    <w:basedOn w:val="1"/>
    <w:qFormat/>
    <w:uiPriority w:val="0"/>
    <w:pPr>
      <w:ind w:firstLine="420" w:firstLineChars="200"/>
    </w:pPr>
    <w:rPr>
      <w:rFonts w:ascii="Times New Roman" w:hAnsi="Times New Roman"/>
      <w:szCs w:val="20"/>
    </w:rPr>
  </w:style>
  <w:style w:type="paragraph" w:customStyle="1" w:styleId="15">
    <w:name w:val="msolistparagraph"/>
    <w:basedOn w:val="1"/>
    <w:qFormat/>
    <w:uiPriority w:val="0"/>
    <w:pPr>
      <w:ind w:firstLine="420" w:firstLineChars="200"/>
    </w:pPr>
    <w:rPr>
      <w:szCs w:val="22"/>
    </w:rPr>
  </w:style>
  <w:style w:type="paragraph" w:customStyle="1" w:styleId="16">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690</Words>
  <Characters>709</Characters>
  <Lines>22</Lines>
  <Paragraphs>6</Paragraphs>
  <TotalTime>10</TotalTime>
  <ScaleCrop>false</ScaleCrop>
  <LinksUpToDate>false</LinksUpToDate>
  <CharactersWithSpaces>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2025-12-10T01:29:00Z</dcterms:created>
  <dc:creator>Namikii</dc:creator>
  <cp:lastModifiedBy>忠哥</cp:lastModifiedBy>
  <cp:lastPrinted>2026-04-21T08:49:00Z</cp:lastPrinted>
  <dcterms:modified xsi:type="dcterms:W3CDTF">2026-05-07T08:46:20Z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61EE71F33E9A42968521815176031272_13</vt:lpwstr>
  </property>
  <property fmtid="{D5CDD505-2E9C-101B-9397-08002B2CF9AE}" pid="4" name="KSOTemplateDocerSaveRecord">
    <vt:lpwstr>eyJoZGlkIjoiZDlkMTBmNmZjMWMxMTI2NWM4YzZkYzdlNDE1MWQxZDIiLCJ1c2VySWQiOiIxNDM0NDA5MTA2In0=</vt:lpwstr>
  </property>
</Properties>
</file>